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firstLine="0"/>
        <w:jc w:val="center"/>
        <w:textAlignment w:val="auto"/>
        <w:rPr>
          <w:rFonts w:hint="eastAsia" w:ascii="黑体" w:hAnsi="黑体" w:eastAsia="黑体" w:cs="黑体"/>
          <w:i w:val="0"/>
          <w:iCs w:val="0"/>
          <w:caps w:val="0"/>
          <w:color w:val="auto"/>
          <w:spacing w:val="0"/>
          <w:sz w:val="36"/>
          <w:szCs w:val="36"/>
        </w:rPr>
      </w:pPr>
      <w:r>
        <w:rPr>
          <w:rFonts w:hint="eastAsia" w:ascii="黑体" w:hAnsi="黑体" w:eastAsia="黑体" w:cs="黑体"/>
          <w:i w:val="0"/>
          <w:iCs w:val="0"/>
          <w:caps w:val="0"/>
          <w:color w:val="auto"/>
          <w:spacing w:val="0"/>
          <w:sz w:val="36"/>
          <w:szCs w:val="36"/>
        </w:rPr>
        <w:t>黔东南州地方标准</w:t>
      </w:r>
    </w:p>
    <w:p>
      <w:pPr>
        <w:pStyle w:val="9"/>
        <w:keepNext w:val="0"/>
        <w:keepLines w:val="0"/>
        <w:pageBreakBefore w:val="0"/>
        <w:widowControl/>
        <w:suppressLineNumbers w:val="0"/>
        <w:kinsoku/>
        <w:wordWrap/>
        <w:overflowPunct/>
        <w:topLinePunct w:val="0"/>
        <w:autoSpaceDE/>
        <w:autoSpaceDN/>
        <w:bidi w:val="0"/>
        <w:adjustRightInd/>
        <w:snapToGrid/>
        <w:spacing w:beforeAutospacing="0" w:after="0" w:afterAutospacing="0" w:line="560" w:lineRule="exact"/>
        <w:ind w:left="0" w:firstLine="0"/>
        <w:jc w:val="center"/>
        <w:textAlignment w:val="auto"/>
        <w:rPr>
          <w:rFonts w:hint="eastAsia" w:ascii="黑体" w:hAnsi="黑体" w:eastAsia="黑体" w:cs="黑体"/>
          <w:i w:val="0"/>
          <w:iCs w:val="0"/>
          <w:caps w:val="0"/>
          <w:color w:val="auto"/>
          <w:spacing w:val="0"/>
          <w:sz w:val="36"/>
          <w:szCs w:val="36"/>
        </w:rPr>
      </w:pPr>
      <w:r>
        <w:rPr>
          <w:rFonts w:hint="eastAsia" w:ascii="黑体" w:hAnsi="黑体" w:eastAsia="黑体" w:cs="黑体"/>
          <w:i w:val="0"/>
          <w:iCs w:val="0"/>
          <w:caps w:val="0"/>
          <w:color w:val="auto"/>
          <w:spacing w:val="0"/>
          <w:sz w:val="36"/>
          <w:szCs w:val="36"/>
        </w:rPr>
        <w:t>《</w:t>
      </w:r>
      <w:r>
        <w:rPr>
          <w:rFonts w:hint="eastAsia" w:ascii="黑体" w:hAnsi="黑体" w:eastAsia="黑体" w:cs="黑体"/>
          <w:i w:val="0"/>
          <w:iCs w:val="0"/>
          <w:caps w:val="0"/>
          <w:color w:val="auto"/>
          <w:spacing w:val="0"/>
          <w:sz w:val="36"/>
          <w:szCs w:val="36"/>
          <w:lang w:eastAsia="zh-CN"/>
        </w:rPr>
        <w:t>地理标志产品</w:t>
      </w:r>
      <w:r>
        <w:rPr>
          <w:rFonts w:hint="eastAsia" w:ascii="黑体" w:hAnsi="黑体" w:eastAsia="黑体" w:cs="黑体"/>
          <w:i w:val="0"/>
          <w:iCs w:val="0"/>
          <w:caps w:val="0"/>
          <w:color w:val="auto"/>
          <w:spacing w:val="0"/>
          <w:sz w:val="36"/>
          <w:szCs w:val="36"/>
          <w:lang w:val="en-US" w:eastAsia="zh-CN"/>
        </w:rPr>
        <w:t xml:space="preserve">质量要求 </w:t>
      </w:r>
      <w:r>
        <w:rPr>
          <w:rFonts w:hint="eastAsia" w:ascii="黑体" w:hAnsi="黑体" w:eastAsia="黑体" w:cs="黑体"/>
          <w:i w:val="0"/>
          <w:iCs w:val="0"/>
          <w:caps w:val="0"/>
          <w:color w:val="auto"/>
          <w:spacing w:val="0"/>
          <w:sz w:val="36"/>
          <w:szCs w:val="36"/>
          <w:lang w:eastAsia="zh-CN"/>
        </w:rPr>
        <w:t>黎平茯苓</w:t>
      </w:r>
      <w:r>
        <w:rPr>
          <w:rFonts w:hint="eastAsia" w:ascii="黑体" w:hAnsi="黑体" w:eastAsia="黑体" w:cs="黑体"/>
          <w:i w:val="0"/>
          <w:iCs w:val="0"/>
          <w:caps w:val="0"/>
          <w:color w:val="auto"/>
          <w:spacing w:val="0"/>
          <w:sz w:val="36"/>
          <w:szCs w:val="36"/>
        </w:rPr>
        <w:t>》编制说明</w:t>
      </w:r>
    </w:p>
    <w:p>
      <w:pPr>
        <w:pStyle w:val="9"/>
        <w:keepNext w:val="0"/>
        <w:keepLines w:val="0"/>
        <w:pageBreakBefore w:val="0"/>
        <w:widowControl/>
        <w:suppressLineNumbers w:val="0"/>
        <w:kinsoku/>
        <w:wordWrap/>
        <w:overflowPunct/>
        <w:topLinePunct w:val="0"/>
        <w:autoSpaceDE/>
        <w:autoSpaceDN/>
        <w:bidi w:val="0"/>
        <w:adjustRightInd/>
        <w:snapToGrid/>
        <w:spacing w:beforeAutospacing="0" w:after="0" w:afterAutospacing="0" w:line="560" w:lineRule="exact"/>
        <w:ind w:left="0" w:firstLine="0"/>
        <w:jc w:val="center"/>
        <w:textAlignment w:val="auto"/>
        <w:rPr>
          <w:rFonts w:hint="eastAsia" w:ascii="仿宋_GB2312" w:hAnsi="仿宋_GB2312" w:eastAsia="仿宋_GB2312" w:cs="仿宋_GB2312"/>
          <w:i w:val="0"/>
          <w:iCs w:val="0"/>
          <w:caps w:val="0"/>
          <w:color w:val="auto"/>
          <w:spacing w:val="0"/>
          <w:sz w:val="32"/>
          <w:szCs w:val="32"/>
        </w:rPr>
      </w:pPr>
      <w:r>
        <w:rPr>
          <w:rFonts w:hint="eastAsia" w:ascii="仿宋_GB2312" w:hAnsi="仿宋_GB2312" w:eastAsia="仿宋_GB2312" w:cs="仿宋_GB2312"/>
          <w:i w:val="0"/>
          <w:iCs w:val="0"/>
          <w:caps w:val="0"/>
          <w:color w:val="auto"/>
          <w:spacing w:val="0"/>
          <w:sz w:val="32"/>
          <w:szCs w:val="32"/>
        </w:rPr>
        <w:t>（征求意见稿）</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5" w:lineRule="atLeast"/>
        <w:ind w:left="0" w:firstLine="0"/>
        <w:textAlignment w:val="auto"/>
        <w:rPr>
          <w:rFonts w:hint="default" w:ascii="sans-serif" w:hAnsi="sans-serif" w:eastAsia="sans-serif" w:cs="sans-serif"/>
          <w:i w:val="0"/>
          <w:iCs w:val="0"/>
          <w:caps w:val="0"/>
          <w:color w:val="auto"/>
          <w:spacing w:val="0"/>
          <w:sz w:val="27"/>
          <w:szCs w:val="27"/>
          <w:highlight w:val="none"/>
        </w:rPr>
      </w:pPr>
      <w:r>
        <w:rPr>
          <w:rFonts w:hint="eastAsia" w:ascii="黑体" w:hAnsi="宋体" w:eastAsia="黑体" w:cs="黑体"/>
          <w:i w:val="0"/>
          <w:iCs w:val="0"/>
          <w:caps w:val="0"/>
          <w:color w:val="auto"/>
          <w:spacing w:val="0"/>
          <w:sz w:val="24"/>
          <w:szCs w:val="24"/>
        </w:rPr>
        <w:t> </w:t>
      </w:r>
      <w:r>
        <w:rPr>
          <w:rFonts w:hint="eastAsia" w:ascii="黑体" w:hAnsi="宋体" w:eastAsia="黑体" w:cs="黑体"/>
          <w:i w:val="0"/>
          <w:iCs w:val="0"/>
          <w:caps w:val="0"/>
          <w:color w:val="auto"/>
          <w:spacing w:val="0"/>
          <w:sz w:val="24"/>
          <w:szCs w:val="24"/>
          <w:highlight w:val="none"/>
        </w:rPr>
        <w:t>前言</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textAlignment w:val="auto"/>
        <w:rPr>
          <w:rFonts w:hint="default" w:ascii="Times New Roman" w:hAnsi="Times New Roman" w:eastAsia="宋体" w:cs="Times New Roman"/>
          <w:i w:val="0"/>
          <w:iCs w:val="0"/>
          <w:caps w:val="0"/>
          <w:color w:val="auto"/>
          <w:spacing w:val="0"/>
          <w:sz w:val="24"/>
          <w:szCs w:val="24"/>
          <w:highlight w:val="none"/>
        </w:rPr>
      </w:pPr>
      <w:r>
        <w:rPr>
          <w:rFonts w:hint="default" w:ascii="宋体" w:hAnsi="宋体" w:eastAsia="宋体" w:cs="宋体"/>
          <w:i w:val="0"/>
          <w:iCs w:val="0"/>
          <w:caps w:val="0"/>
          <w:color w:val="auto"/>
          <w:spacing w:val="0"/>
          <w:sz w:val="24"/>
          <w:szCs w:val="24"/>
          <w:highlight w:val="none"/>
        </w:rPr>
        <w:t>茯苓</w:t>
      </w:r>
      <w:r>
        <w:rPr>
          <w:rFonts w:hint="eastAsia" w:ascii="宋体" w:hAnsi="宋体" w:eastAsia="宋体" w:cs="宋体"/>
          <w:i w:val="0"/>
          <w:iCs w:val="0"/>
          <w:caps w:val="0"/>
          <w:color w:val="auto"/>
          <w:spacing w:val="0"/>
          <w:sz w:val="24"/>
          <w:szCs w:val="24"/>
          <w:highlight w:val="none"/>
        </w:rPr>
        <w:t>为</w:t>
      </w:r>
      <w:r>
        <w:rPr>
          <w:color w:val="auto"/>
          <w:sz w:val="24"/>
          <w:szCs w:val="24"/>
        </w:rPr>
        <w:t>多孔菌科真菌茯苓</w:t>
      </w:r>
      <w:r>
        <w:rPr>
          <w:rFonts w:hint="default" w:ascii="Times New Roman" w:hAnsi="Times New Roman" w:cs="Times New Roman"/>
          <w:i/>
          <w:iCs/>
          <w:color w:val="auto"/>
          <w:kern w:val="0"/>
          <w:sz w:val="24"/>
          <w:szCs w:val="24"/>
          <w:lang w:val="en-US" w:eastAsia="zh-CN"/>
        </w:rPr>
        <w:t>Poria cocos</w:t>
      </w:r>
      <w:r>
        <w:rPr>
          <w:rFonts w:hint="default" w:ascii="Times New Roman" w:hAnsi="Times New Roman" w:cs="Times New Roman"/>
          <w:color w:val="auto"/>
          <w:kern w:val="0"/>
          <w:sz w:val="24"/>
          <w:szCs w:val="24"/>
          <w:lang w:val="en-US" w:eastAsia="zh-CN"/>
        </w:rPr>
        <w:t xml:space="preserve">(Schw.)Wolf </w:t>
      </w:r>
      <w:r>
        <w:rPr>
          <w:rFonts w:hint="eastAsia" w:ascii="宋体" w:hAnsi="宋体" w:eastAsia="宋体" w:cs="宋体"/>
          <w:i w:val="0"/>
          <w:iCs w:val="0"/>
          <w:caps w:val="0"/>
          <w:color w:val="auto"/>
          <w:spacing w:val="0"/>
          <w:sz w:val="24"/>
          <w:szCs w:val="24"/>
          <w:highlight w:val="none"/>
        </w:rPr>
        <w:t>的干燥菌核</w:t>
      </w:r>
      <w:r>
        <w:rPr>
          <w:rFonts w:hint="eastAsia" w:ascii="宋体" w:hAnsi="宋体" w:eastAsia="宋体" w:cs="宋体"/>
          <w:i w:val="0"/>
          <w:iCs w:val="0"/>
          <w:caps w:val="0"/>
          <w:color w:val="auto"/>
          <w:spacing w:val="0"/>
          <w:sz w:val="24"/>
          <w:szCs w:val="24"/>
          <w:highlight w:val="none"/>
          <w:lang w:eastAsia="zh-CN"/>
        </w:rPr>
        <w:t>，</w:t>
      </w:r>
      <w:r>
        <w:rPr>
          <w:rFonts w:hint="default" w:ascii="宋体" w:hAnsi="宋体" w:eastAsia="宋体" w:cs="宋体"/>
          <w:i w:val="0"/>
          <w:iCs w:val="0"/>
          <w:caps w:val="0"/>
          <w:color w:val="auto"/>
          <w:spacing w:val="0"/>
          <w:sz w:val="24"/>
          <w:szCs w:val="24"/>
          <w:highlight w:val="none"/>
        </w:rPr>
        <w:t>是中国</w:t>
      </w:r>
      <w:r>
        <w:rPr>
          <w:rFonts w:hint="eastAsia" w:cs="宋体"/>
          <w:i w:val="0"/>
          <w:iCs w:val="0"/>
          <w:caps w:val="0"/>
          <w:color w:val="auto"/>
          <w:spacing w:val="0"/>
          <w:sz w:val="24"/>
          <w:szCs w:val="24"/>
          <w:highlight w:val="none"/>
          <w:lang w:eastAsia="zh-CN"/>
        </w:rPr>
        <w:t>沿用</w:t>
      </w:r>
      <w:r>
        <w:rPr>
          <w:rFonts w:hint="default" w:ascii="宋体" w:hAnsi="宋体" w:eastAsia="宋体" w:cs="宋体"/>
          <w:i w:val="0"/>
          <w:iCs w:val="0"/>
          <w:caps w:val="0"/>
          <w:color w:val="auto"/>
          <w:spacing w:val="0"/>
          <w:sz w:val="24"/>
          <w:szCs w:val="24"/>
          <w:highlight w:val="none"/>
        </w:rPr>
        <w:t>千年</w:t>
      </w:r>
      <w:r>
        <w:rPr>
          <w:rFonts w:hint="default" w:ascii="Times New Roman" w:hAnsi="Times New Roman" w:eastAsia="宋体" w:cs="Times New Roman"/>
          <w:i w:val="0"/>
          <w:iCs w:val="0"/>
          <w:caps w:val="0"/>
          <w:color w:val="auto"/>
          <w:spacing w:val="0"/>
          <w:sz w:val="24"/>
          <w:szCs w:val="24"/>
          <w:highlight w:val="none"/>
        </w:rPr>
        <w:t>的传统中药</w:t>
      </w:r>
      <w:r>
        <w:rPr>
          <w:rFonts w:hint="default" w:ascii="Times New Roman" w:hAnsi="Times New Roman" w:cs="Times New Roman"/>
          <w:i w:val="0"/>
          <w:iCs w:val="0"/>
          <w:caps w:val="0"/>
          <w:color w:val="auto"/>
          <w:spacing w:val="0"/>
          <w:sz w:val="24"/>
          <w:szCs w:val="24"/>
          <w:highlight w:val="none"/>
          <w:lang w:val="en-US" w:eastAsia="zh-CN"/>
        </w:rPr>
        <w:t>,也</w:t>
      </w:r>
      <w:r>
        <w:rPr>
          <w:rFonts w:hint="default" w:ascii="Times New Roman" w:hAnsi="Times New Roman" w:eastAsia="宋体" w:cs="Times New Roman"/>
          <w:i w:val="0"/>
          <w:iCs w:val="0"/>
          <w:caps w:val="0"/>
          <w:color w:val="auto"/>
          <w:spacing w:val="0"/>
          <w:sz w:val="24"/>
          <w:szCs w:val="24"/>
          <w:highlight w:val="none"/>
        </w:rPr>
        <w:t>广泛用于食品或保健品。因</w:t>
      </w:r>
      <w:r>
        <w:rPr>
          <w:rFonts w:hint="default" w:ascii="Times New Roman" w:hAnsi="Times New Roman" w:cs="Times New Roman"/>
          <w:i w:val="0"/>
          <w:iCs w:val="0"/>
          <w:caps w:val="0"/>
          <w:color w:val="auto"/>
          <w:spacing w:val="0"/>
          <w:sz w:val="24"/>
          <w:szCs w:val="24"/>
          <w:highlight w:val="none"/>
          <w:lang w:val="en-US" w:eastAsia="zh-CN"/>
        </w:rPr>
        <w:t>茯苓</w:t>
      </w:r>
      <w:r>
        <w:rPr>
          <w:rFonts w:hint="default" w:ascii="Times New Roman" w:hAnsi="Times New Roman" w:cs="Times New Roman"/>
          <w:i w:val="0"/>
          <w:iCs w:val="0"/>
          <w:caps w:val="0"/>
          <w:color w:val="auto"/>
          <w:spacing w:val="0"/>
          <w:sz w:val="24"/>
          <w:szCs w:val="24"/>
          <w:highlight w:val="none"/>
          <w:lang w:eastAsia="zh-CN"/>
        </w:rPr>
        <w:t>具有</w:t>
      </w:r>
      <w:r>
        <w:rPr>
          <w:rFonts w:hint="default" w:ascii="Times New Roman" w:hAnsi="Times New Roman" w:eastAsia="宋体" w:cs="Times New Roman"/>
          <w:i w:val="0"/>
          <w:iCs w:val="0"/>
          <w:caps w:val="0"/>
          <w:color w:val="auto"/>
          <w:spacing w:val="0"/>
          <w:sz w:val="24"/>
          <w:szCs w:val="24"/>
          <w:highlight w:val="none"/>
        </w:rPr>
        <w:t>药用和食品双重</w:t>
      </w:r>
      <w:r>
        <w:rPr>
          <w:rFonts w:hint="default" w:ascii="Times New Roman" w:hAnsi="Times New Roman" w:eastAsia="宋体" w:cs="Times New Roman"/>
          <w:i w:val="0"/>
          <w:iCs w:val="0"/>
          <w:caps w:val="0"/>
          <w:color w:val="auto"/>
          <w:spacing w:val="0"/>
          <w:sz w:val="24"/>
          <w:szCs w:val="24"/>
          <w:highlight w:val="none"/>
          <w:lang w:eastAsia="zh-CN"/>
        </w:rPr>
        <w:t>功能</w:t>
      </w:r>
      <w:r>
        <w:rPr>
          <w:rFonts w:hint="default" w:ascii="Times New Roman" w:hAnsi="Times New Roman" w:eastAsia="宋体" w:cs="Times New Roman"/>
          <w:i w:val="0"/>
          <w:iCs w:val="0"/>
          <w:caps w:val="0"/>
          <w:color w:val="auto"/>
          <w:spacing w:val="0"/>
          <w:sz w:val="24"/>
          <w:szCs w:val="24"/>
          <w:highlight w:val="none"/>
        </w:rPr>
        <w:t>，</w:t>
      </w:r>
      <w:r>
        <w:rPr>
          <w:rFonts w:hint="default" w:ascii="Times New Roman" w:hAnsi="Times New Roman" w:eastAsia="宋体" w:cs="Times New Roman"/>
          <w:i w:val="0"/>
          <w:iCs w:val="0"/>
          <w:caps w:val="0"/>
          <w:color w:val="auto"/>
          <w:spacing w:val="0"/>
          <w:sz w:val="24"/>
          <w:szCs w:val="24"/>
          <w:highlight w:val="none"/>
          <w:lang w:eastAsia="zh-CN"/>
        </w:rPr>
        <w:t>市场需求量逐年上升</w:t>
      </w:r>
      <w:r>
        <w:rPr>
          <w:rFonts w:hint="default" w:ascii="Times New Roman" w:hAnsi="Times New Roman" w:eastAsia="宋体" w:cs="Times New Roman"/>
          <w:i w:val="0"/>
          <w:iCs w:val="0"/>
          <w:caps w:val="0"/>
          <w:color w:val="auto"/>
          <w:spacing w:val="0"/>
          <w:sz w:val="24"/>
          <w:szCs w:val="24"/>
          <w:highlight w:val="none"/>
        </w:rPr>
        <w:t>。黎平</w:t>
      </w:r>
      <w:r>
        <w:rPr>
          <w:rFonts w:hint="default" w:ascii="Times New Roman" w:hAnsi="Times New Roman" w:cs="Times New Roman"/>
          <w:i w:val="0"/>
          <w:iCs w:val="0"/>
          <w:caps w:val="0"/>
          <w:color w:val="auto"/>
          <w:spacing w:val="0"/>
          <w:sz w:val="24"/>
          <w:szCs w:val="24"/>
          <w:highlight w:val="none"/>
          <w:lang w:val="en-US" w:eastAsia="zh-CN"/>
        </w:rPr>
        <w:t>县</w:t>
      </w:r>
      <w:r>
        <w:rPr>
          <w:rFonts w:hint="default" w:ascii="Times New Roman" w:hAnsi="Times New Roman" w:eastAsia="宋体" w:cs="Times New Roman"/>
          <w:i w:val="0"/>
          <w:iCs w:val="0"/>
          <w:caps w:val="0"/>
          <w:color w:val="auto"/>
          <w:spacing w:val="0"/>
          <w:sz w:val="24"/>
          <w:szCs w:val="24"/>
          <w:highlight w:val="none"/>
          <w:lang w:eastAsia="zh-CN"/>
        </w:rPr>
        <w:t>茯苓</w:t>
      </w:r>
      <w:r>
        <w:rPr>
          <w:rFonts w:hint="default" w:ascii="Times New Roman" w:hAnsi="Times New Roman" w:eastAsia="宋体" w:cs="Times New Roman"/>
          <w:i w:val="0"/>
          <w:iCs w:val="0"/>
          <w:caps w:val="0"/>
          <w:color w:val="auto"/>
          <w:spacing w:val="0"/>
          <w:sz w:val="24"/>
          <w:szCs w:val="24"/>
          <w:highlight w:val="none"/>
        </w:rPr>
        <w:t>资源丰富，种植历</w:t>
      </w:r>
      <w:r>
        <w:rPr>
          <w:rFonts w:hint="default" w:ascii="Times New Roman" w:hAnsi="Times New Roman" w:eastAsia="宋体" w:cs="Times New Roman"/>
          <w:i w:val="0"/>
          <w:iCs w:val="0"/>
          <w:caps w:val="0"/>
          <w:color w:val="auto"/>
          <w:spacing w:val="0"/>
          <w:sz w:val="24"/>
          <w:szCs w:val="24"/>
          <w:highlight w:val="none"/>
          <w:lang w:eastAsia="zh-CN"/>
        </w:rPr>
        <w:t>史悠久，早在清乾隆初年《贵州通志》记黎平府物产：“茯苓，府属广出，松根下结成大块，坚白者良”</w:t>
      </w:r>
      <w:bookmarkStart w:id="4" w:name="_GoBack"/>
      <w:bookmarkEnd w:id="4"/>
      <w:r>
        <w:rPr>
          <w:rFonts w:hint="default" w:ascii="Times New Roman" w:hAnsi="Times New Roman" w:eastAsia="宋体" w:cs="Times New Roman"/>
          <w:i w:val="0"/>
          <w:iCs w:val="0"/>
          <w:caps w:val="0"/>
          <w:color w:val="auto"/>
          <w:spacing w:val="0"/>
          <w:sz w:val="24"/>
          <w:szCs w:val="24"/>
          <w:highlight w:val="none"/>
          <w:lang w:eastAsia="zh-CN"/>
        </w:rPr>
        <w:t>，据《黎</w:t>
      </w:r>
      <w:r>
        <w:rPr>
          <w:rFonts w:hint="default" w:ascii="Times New Roman" w:hAnsi="Times New Roman" w:eastAsia="宋体" w:cs="Times New Roman"/>
          <w:i w:val="0"/>
          <w:iCs w:val="0"/>
          <w:caps w:val="0"/>
          <w:color w:val="auto"/>
          <w:spacing w:val="0"/>
          <w:sz w:val="24"/>
          <w:szCs w:val="24"/>
          <w:highlight w:val="none"/>
        </w:rPr>
        <w:t>平府志》</w:t>
      </w:r>
      <w:r>
        <w:rPr>
          <w:rFonts w:hint="default" w:ascii="Times New Roman" w:hAnsi="Times New Roman" w:cs="Times New Roman"/>
          <w:i w:val="0"/>
          <w:iCs w:val="0"/>
          <w:caps w:val="0"/>
          <w:color w:val="auto"/>
          <w:spacing w:val="0"/>
          <w:sz w:val="24"/>
          <w:szCs w:val="24"/>
          <w:highlight w:val="none"/>
          <w:lang w:val="en-US" w:eastAsia="zh-CN"/>
        </w:rPr>
        <w:t>记载“</w:t>
      </w:r>
      <w:r>
        <w:rPr>
          <w:rFonts w:hint="default" w:ascii="Times New Roman" w:hAnsi="Times New Roman" w:eastAsia="宋体" w:cs="Times New Roman"/>
          <w:i w:val="0"/>
          <w:iCs w:val="0"/>
          <w:caps w:val="0"/>
          <w:color w:val="auto"/>
          <w:spacing w:val="0"/>
          <w:sz w:val="24"/>
          <w:szCs w:val="24"/>
          <w:highlight w:val="none"/>
        </w:rPr>
        <w:t>千岁之松下有茯苓，上有免丝府地产</w:t>
      </w:r>
      <w:r>
        <w:rPr>
          <w:rFonts w:hint="default" w:ascii="Times New Roman" w:hAnsi="Times New Roman" w:cs="Times New Roman"/>
          <w:i w:val="0"/>
          <w:iCs w:val="0"/>
          <w:caps w:val="0"/>
          <w:color w:val="auto"/>
          <w:spacing w:val="0"/>
          <w:sz w:val="24"/>
          <w:szCs w:val="24"/>
          <w:highlight w:val="none"/>
          <w:lang w:val="en-US" w:eastAsia="zh-CN"/>
        </w:rPr>
        <w:t>”</w:t>
      </w:r>
      <w:r>
        <w:rPr>
          <w:rFonts w:hint="eastAsia" w:ascii="Times New Roman" w:hAnsi="Times New Roman" w:cs="Times New Roman"/>
          <w:i w:val="0"/>
          <w:iCs w:val="0"/>
          <w:caps w:val="0"/>
          <w:color w:val="auto"/>
          <w:spacing w:val="0"/>
          <w:sz w:val="24"/>
          <w:szCs w:val="24"/>
          <w:highlight w:val="none"/>
          <w:lang w:val="en" w:eastAsia="zh-CN"/>
        </w:rPr>
        <w:t>。</w:t>
      </w:r>
      <w:r>
        <w:rPr>
          <w:rFonts w:hint="default" w:ascii="Times New Roman" w:hAnsi="Times New Roman" w:eastAsia="宋体" w:cs="Times New Roman"/>
          <w:i w:val="0"/>
          <w:iCs w:val="0"/>
          <w:caps w:val="0"/>
          <w:color w:val="auto"/>
          <w:spacing w:val="0"/>
          <w:sz w:val="24"/>
          <w:szCs w:val="24"/>
          <w:highlight w:val="none"/>
          <w:lang w:eastAsia="zh-CN"/>
        </w:rPr>
        <w:t>“</w:t>
      </w:r>
      <w:r>
        <w:rPr>
          <w:rFonts w:hint="default" w:ascii="Times New Roman" w:hAnsi="Times New Roman" w:eastAsia="宋体" w:cs="Times New Roman"/>
          <w:i w:val="0"/>
          <w:iCs w:val="0"/>
          <w:caps w:val="0"/>
          <w:color w:val="auto"/>
          <w:spacing w:val="0"/>
          <w:sz w:val="24"/>
          <w:szCs w:val="24"/>
          <w:highlight w:val="none"/>
        </w:rPr>
        <w:t>黎平茯苓</w:t>
      </w:r>
      <w:r>
        <w:rPr>
          <w:rFonts w:hint="default" w:ascii="Times New Roman" w:hAnsi="Times New Roman" w:eastAsia="宋体" w:cs="Times New Roman"/>
          <w:i w:val="0"/>
          <w:iCs w:val="0"/>
          <w:caps w:val="0"/>
          <w:color w:val="auto"/>
          <w:spacing w:val="0"/>
          <w:sz w:val="24"/>
          <w:szCs w:val="24"/>
          <w:highlight w:val="none"/>
          <w:lang w:eastAsia="zh-CN"/>
        </w:rPr>
        <w:t>”于</w:t>
      </w:r>
      <w:r>
        <w:rPr>
          <w:rFonts w:hint="default" w:ascii="Times New Roman" w:hAnsi="Times New Roman" w:eastAsia="宋体" w:cs="Times New Roman"/>
          <w:i w:val="0"/>
          <w:iCs w:val="0"/>
          <w:caps w:val="0"/>
          <w:color w:val="auto"/>
          <w:spacing w:val="0"/>
          <w:sz w:val="24"/>
          <w:szCs w:val="24"/>
          <w:highlight w:val="none"/>
        </w:rPr>
        <w:t>2014年9月</w:t>
      </w:r>
      <w:r>
        <w:rPr>
          <w:rFonts w:hint="default" w:ascii="Times New Roman" w:hAnsi="Times New Roman" w:eastAsia="宋体" w:cs="Times New Roman"/>
          <w:i w:val="0"/>
          <w:iCs w:val="0"/>
          <w:caps w:val="0"/>
          <w:color w:val="auto"/>
          <w:spacing w:val="0"/>
          <w:sz w:val="24"/>
          <w:szCs w:val="24"/>
          <w:highlight w:val="none"/>
          <w:lang w:eastAsia="zh-CN"/>
        </w:rPr>
        <w:t>获</w:t>
      </w:r>
      <w:r>
        <w:rPr>
          <w:rFonts w:hint="default" w:ascii="Times New Roman" w:hAnsi="Times New Roman" w:eastAsia="宋体" w:cs="Times New Roman"/>
          <w:i w:val="0"/>
          <w:iCs w:val="0"/>
          <w:caps w:val="0"/>
          <w:color w:val="auto"/>
          <w:spacing w:val="0"/>
          <w:sz w:val="24"/>
          <w:szCs w:val="24"/>
          <w:highlight w:val="none"/>
        </w:rPr>
        <w:t>得国家地理标志保护产品</w:t>
      </w:r>
      <w:r>
        <w:rPr>
          <w:rFonts w:hint="default" w:ascii="Times New Roman" w:hAnsi="Times New Roman" w:eastAsia="宋体" w:cs="Times New Roman"/>
          <w:i w:val="0"/>
          <w:iCs w:val="0"/>
          <w:caps w:val="0"/>
          <w:color w:val="auto"/>
          <w:spacing w:val="0"/>
          <w:sz w:val="24"/>
          <w:szCs w:val="24"/>
          <w:highlight w:val="none"/>
          <w:lang w:eastAsia="zh-CN"/>
        </w:rPr>
        <w:t>。</w:t>
      </w:r>
    </w:p>
    <w:p>
      <w:pPr>
        <w:pStyle w:val="9"/>
        <w:keepNext w:val="0"/>
        <w:keepLines w:val="0"/>
        <w:pageBreakBefore w:val="0"/>
        <w:widowControl/>
        <w:numPr>
          <w:ilvl w:val="0"/>
          <w:numId w:val="3"/>
        </w:numPr>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rPr>
          <w:rFonts w:hint="eastAsia" w:ascii="黑体" w:hAnsi="宋体" w:eastAsia="黑体" w:cs="黑体"/>
          <w:i w:val="0"/>
          <w:iCs w:val="0"/>
          <w:caps w:val="0"/>
          <w:color w:val="auto"/>
          <w:spacing w:val="0"/>
          <w:sz w:val="24"/>
          <w:szCs w:val="24"/>
        </w:rPr>
      </w:pPr>
      <w:r>
        <w:rPr>
          <w:rFonts w:hint="eastAsia" w:ascii="黑体" w:hAnsi="宋体" w:eastAsia="黑体" w:cs="黑体"/>
          <w:i w:val="0"/>
          <w:iCs w:val="0"/>
          <w:caps w:val="0"/>
          <w:color w:val="auto"/>
          <w:spacing w:val="0"/>
          <w:sz w:val="24"/>
          <w:szCs w:val="24"/>
        </w:rPr>
        <w:t>项目背景</w:t>
      </w:r>
    </w:p>
    <w:p>
      <w:pPr>
        <w:keepNext w:val="0"/>
        <w:keepLines w:val="0"/>
        <w:pageBreakBefore w:val="0"/>
        <w:kinsoku/>
        <w:wordWrap/>
        <w:overflowPunct/>
        <w:topLinePunct w:val="0"/>
        <w:autoSpaceDE/>
        <w:autoSpaceDN/>
        <w:bidi w:val="0"/>
        <w:adjustRightInd/>
        <w:snapToGrid/>
        <w:spacing w:beforeAutospacing="0" w:afterAutospacing="0" w:line="460" w:lineRule="exact"/>
        <w:ind w:left="0" w:firstLine="481" w:firstLineChars="200"/>
        <w:rPr>
          <w:rFonts w:hint="eastAsia" w:ascii="楷体_GB2312" w:hAnsi="楷体_GB2312" w:eastAsia="楷体_GB2312" w:cs="楷体_GB2312"/>
          <w:b/>
          <w:bCs/>
          <w:color w:val="auto"/>
          <w:sz w:val="24"/>
          <w:szCs w:val="24"/>
        </w:rPr>
      </w:pPr>
      <w:r>
        <w:rPr>
          <w:rFonts w:hint="eastAsia" w:ascii="楷体_GB2312" w:hAnsi="楷体_GB2312" w:eastAsia="楷体_GB2312" w:cs="楷体_GB2312"/>
          <w:b/>
          <w:bCs/>
          <w:color w:val="auto"/>
          <w:sz w:val="24"/>
          <w:szCs w:val="24"/>
        </w:rPr>
        <w:t>（一）</w:t>
      </w:r>
      <w:r>
        <w:rPr>
          <w:rFonts w:hint="eastAsia" w:ascii="楷体_GB2312" w:hAnsi="楷体_GB2312" w:eastAsia="楷体_GB2312" w:cs="楷体_GB2312"/>
          <w:b/>
          <w:bCs/>
          <w:color w:val="auto"/>
          <w:sz w:val="24"/>
          <w:szCs w:val="24"/>
          <w:lang w:val="en-US" w:eastAsia="zh-CN"/>
        </w:rPr>
        <w:t>茯苓</w:t>
      </w:r>
      <w:r>
        <w:rPr>
          <w:rFonts w:hint="eastAsia" w:ascii="楷体_GB2312" w:hAnsi="楷体_GB2312" w:eastAsia="楷体_GB2312" w:cs="楷体_GB2312"/>
          <w:b/>
          <w:bCs/>
          <w:color w:val="auto"/>
          <w:sz w:val="24"/>
          <w:szCs w:val="24"/>
        </w:rPr>
        <w:t>产业、技术现状</w:t>
      </w:r>
    </w:p>
    <w:p>
      <w:pPr>
        <w:keepNext w:val="0"/>
        <w:keepLines w:val="0"/>
        <w:pageBreakBefore w:val="0"/>
        <w:kinsoku/>
        <w:wordWrap/>
        <w:overflowPunct/>
        <w:topLinePunct w:val="0"/>
        <w:autoSpaceDE/>
        <w:autoSpaceDN/>
        <w:bidi w:val="0"/>
        <w:adjustRightInd/>
        <w:snapToGrid/>
        <w:spacing w:beforeAutospacing="0" w:afterAutospacing="0" w:line="460" w:lineRule="exact"/>
        <w:ind w:left="0" w:firstLine="480" w:firstLineChars="200"/>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1.国内茯苓产业现状：目前，我国茯苓主要生产区有大别山产区、湖南产区、云南产区和贵州产区。湖北的九资河茯苓、英山茯苓，湖南的靖州茯苓、河南的商茯苓、安徽的金寨茯苓、贵州的黎平茯苓、四川的昭化茯苓已获国家地理标志保护商标。</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2020版《中华人民共和国药典》含茯苓的制剂253种</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；根据</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统计数据表明，202</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4</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年</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全国茯苓</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年</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鲜品产量</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达</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25.2</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万吨</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以茯苓为原料的</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中药方剂</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5719条、国产</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保健食品有</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876</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个</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600多家制药企业生产含茯苓的中成药，年需要干茯苓原料4万吨。</w:t>
      </w:r>
    </w:p>
    <w:p>
      <w:pPr>
        <w:keepNext w:val="0"/>
        <w:keepLines w:val="0"/>
        <w:pageBreakBefore w:val="0"/>
        <w:kinsoku/>
        <w:wordWrap/>
        <w:overflowPunct/>
        <w:topLinePunct w:val="0"/>
        <w:autoSpaceDE/>
        <w:autoSpaceDN/>
        <w:bidi w:val="0"/>
        <w:adjustRightInd/>
        <w:snapToGrid/>
        <w:spacing w:beforeAutospacing="0" w:afterAutospacing="0" w:line="460" w:lineRule="exact"/>
        <w:ind w:left="0" w:firstLine="480" w:firstLineChars="200"/>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 xml:space="preserve">2.省内茯苓产业现状：贵州是我国茯苓的道地产区，生产历史悠久，主要分布于黔东南、黔南、黔北和黔东等地。明代《本草蒙筌》《本草原始》分别有“近道俱有，云贵独佳。产深山谷中，在枯松根底” ，“生大松下，今以云贵出者为佳” 的记载。 据贵州省农业农村厅调查统计，全省有30余个县(市、区) 种植茯苓，其中以遵义市的凤冈县、播州区， 黔南州的独山县、平塘县，铜仁市的德江县，黔东南州的黎平县、剑河县、三穗县种植面积相对较大。2024年全省茯苓种植面积12.04万亩，总产量8.9万吨。 </w:t>
      </w:r>
    </w:p>
    <w:p>
      <w:pPr>
        <w:keepNext w:val="0"/>
        <w:keepLines w:val="0"/>
        <w:pageBreakBefore w:val="0"/>
        <w:kinsoku/>
        <w:wordWrap/>
        <w:overflowPunct/>
        <w:topLinePunct w:val="0"/>
        <w:autoSpaceDE/>
        <w:autoSpaceDN/>
        <w:bidi w:val="0"/>
        <w:adjustRightInd/>
        <w:snapToGrid/>
        <w:spacing w:beforeAutospacing="0" w:afterAutospacing="0" w:line="460" w:lineRule="exact"/>
        <w:ind w:left="0" w:firstLine="480" w:firstLineChars="200"/>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3.州内茯苓产业现状：黔东南州2024年底茯苓种植面积达7.1万亩，年产鲜品4.75万吨，种植分布黔东南州黎平、岑巩、丹寨、剑河等14个县市。其中黎平茯苓种植共计2.09万亩，鲜品产量1.34余</w:t>
      </w: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万</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吨，为全州茯苓种植和加工规模最大的县。《黎平县志》记录了</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1968年</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的</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人工栽培技术，</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以新鲜松树根、</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树干</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作</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培养基础材料，砍伐后，间隔削皮晾至半干，则将茯苓菌种播植于枝、干或伐后树蔸、树根，生土覆盖，经年结块，可连结3年。结块为不规则球状，大者每块鲜重2～3公斤。产量以窝</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计</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数，每窝少则10多公斤，多则20多公斤，最高产达50公斤</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2024年底，</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在中潮镇</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等</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形成了一定规模的茯苓加工集散地，岩洞、口江、九潮、茅贡等</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17个</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乡镇亦有分布。</w:t>
      </w:r>
    </w:p>
    <w:p>
      <w:pPr>
        <w:keepNext w:val="0"/>
        <w:keepLines w:val="0"/>
        <w:pageBreakBefore w:val="0"/>
        <w:kinsoku/>
        <w:wordWrap/>
        <w:overflowPunct/>
        <w:topLinePunct w:val="0"/>
        <w:autoSpaceDE/>
        <w:autoSpaceDN/>
        <w:bidi w:val="0"/>
        <w:adjustRightInd/>
        <w:snapToGrid/>
        <w:spacing w:beforeAutospacing="0" w:afterAutospacing="0" w:line="460" w:lineRule="exact"/>
        <w:ind w:left="0" w:firstLine="480" w:firstLineChars="200"/>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2023年来，黔东南州茶叶与中药材技术服务站、贵阳学院材料科学与工程学院、贵州省农作物技术推广总站、黔东南州农业科学院、黎平县农业农村局、黎平县市场监督管理局、黎平县林业局、贵州黎创药业有限公司、贵州颐正生物科技有限公司、贵州裕丰惠农科技有限责任公司等多家单位通过对现有黎平茯苓进行了相关试验和大量数据调查，已经完成地方标准《地理标志产品　黎平茯苓种植技术规程》的制定，同时也为《地理标志产品质量要求 黎平茯苓》标准制定做好了大量的前期研究、实验数据准备等工作。</w:t>
      </w:r>
    </w:p>
    <w:p>
      <w:pPr>
        <w:keepNext w:val="0"/>
        <w:keepLines w:val="0"/>
        <w:pageBreakBefore w:val="0"/>
        <w:kinsoku/>
        <w:wordWrap/>
        <w:overflowPunct/>
        <w:topLinePunct w:val="0"/>
        <w:autoSpaceDE/>
        <w:autoSpaceDN/>
        <w:bidi w:val="0"/>
        <w:adjustRightInd/>
        <w:snapToGrid/>
        <w:spacing w:beforeAutospacing="0" w:afterAutospacing="0" w:line="460" w:lineRule="exact"/>
        <w:ind w:left="0" w:firstLine="480" w:firstLineChars="200"/>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（二）制修订地方标准的必要性和意义</w:t>
      </w:r>
    </w:p>
    <w:p>
      <w:pPr>
        <w:keepNext w:val="0"/>
        <w:keepLines w:val="0"/>
        <w:pageBreakBefore w:val="0"/>
        <w:kinsoku/>
        <w:wordWrap/>
        <w:overflowPunct/>
        <w:topLinePunct w:val="0"/>
        <w:autoSpaceDE/>
        <w:autoSpaceDN/>
        <w:bidi w:val="0"/>
        <w:adjustRightInd/>
        <w:snapToGrid/>
        <w:spacing w:beforeAutospacing="0" w:afterAutospacing="0" w:line="460" w:lineRule="exact"/>
        <w:ind w:left="0" w:firstLine="480" w:firstLineChars="200"/>
        <w:rPr>
          <w:rFonts w:hint="default" w:ascii="Times New Roman" w:hAnsi="Times New Roman" w:cs="Times New Roman"/>
          <w:i w:val="0"/>
          <w:iCs w:val="0"/>
          <w:caps w:val="0"/>
          <w:color w:val="auto"/>
          <w:spacing w:val="0"/>
          <w:sz w:val="24"/>
          <w:szCs w:val="24"/>
          <w:lang w:val="en-US" w:eastAsia="zh-CN"/>
        </w:rPr>
      </w:pP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“黎平茯苓”于2014年9月获得国家地理标志保护产品。目前，已经制定《地理标志产品　黎平茯苓种植技术规程》地方标准，但是生产主体在生产和申请使用黎平茯苓地理标志时，没有产品质量要求标准，无法指导企业生产和判断产品的合格性。根据黔东南州市场监督管理局《关于组织开展 2024 年黔东南州地方标准制修订立项申报工作的通知》（黔东南市监函〔2024〕9 号）要求，为进一步聚焦农业现代化以及林下经济，发展民族特色产业，为推进“强龙头、补链条、兴业态、树品牌，壮大乡村特色产业，做强农产品加工业，培育乡村新产业新业态，加</w:t>
      </w: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快</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推进乡村产业提质增效”，推动“农业增效益、农村增活力、农民增收入”。因此，尽快制定《地理标志产品质量要求　黎平茯苓》黔东南州地方标准，对黎平茯苓产业高质量发展也具有十分重要的意义。</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1" w:firstLineChars="200"/>
        <w:rPr>
          <w:rFonts w:hint="default" w:ascii="sans-serif" w:hAnsi="sans-serif" w:eastAsia="sans-serif" w:cs="sans-serif"/>
          <w:i w:val="0"/>
          <w:iCs w:val="0"/>
          <w:caps w:val="0"/>
          <w:color w:val="auto"/>
          <w:spacing w:val="0"/>
          <w:sz w:val="24"/>
          <w:szCs w:val="24"/>
        </w:rPr>
      </w:pPr>
      <w:r>
        <w:rPr>
          <w:rStyle w:val="13"/>
          <w:rFonts w:hint="eastAsia" w:ascii="楷体" w:hAnsi="楷体" w:eastAsia="楷体" w:cs="楷体"/>
          <w:i w:val="0"/>
          <w:iCs w:val="0"/>
          <w:caps w:val="0"/>
          <w:color w:val="auto"/>
          <w:spacing w:val="0"/>
          <w:sz w:val="24"/>
          <w:szCs w:val="24"/>
        </w:rPr>
        <w:t>（三）主要内容</w:t>
      </w:r>
    </w:p>
    <w:p>
      <w:pPr>
        <w:keepNext w:val="0"/>
        <w:keepLines w:val="0"/>
        <w:pageBreakBefore w:val="0"/>
        <w:kinsoku/>
        <w:wordWrap/>
        <w:overflowPunct/>
        <w:topLinePunct w:val="0"/>
        <w:autoSpaceDE/>
        <w:autoSpaceDN/>
        <w:bidi w:val="0"/>
        <w:adjustRightInd/>
        <w:snapToGrid/>
        <w:spacing w:beforeAutospacing="0" w:afterAutospacing="0" w:line="460" w:lineRule="exact"/>
        <w:ind w:left="0" w:firstLine="480" w:firstLineChars="200"/>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本</w:t>
      </w: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文件</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规定了地理标</w:t>
      </w: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 xml:space="preserve">志产品黎平茯苓的术语和定义、地理标志产品保护范围、技术要求、检验方法、检验规则、标志、包装、运输、贮藏。 </w:t>
      </w:r>
    </w:p>
    <w:p>
      <w:pPr>
        <w:keepNext w:val="0"/>
        <w:keepLines w:val="0"/>
        <w:pageBreakBefore w:val="0"/>
        <w:kinsoku/>
        <w:wordWrap/>
        <w:overflowPunct/>
        <w:topLinePunct w:val="0"/>
        <w:autoSpaceDE/>
        <w:autoSpaceDN/>
        <w:bidi w:val="0"/>
        <w:adjustRightInd/>
        <w:snapToGrid/>
        <w:spacing w:beforeAutospacing="0" w:afterAutospacing="0" w:line="460" w:lineRule="exact"/>
        <w:ind w:left="0" w:firstLine="480" w:firstLineChars="200"/>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本文件适用于地理标志产品黎平茯苓的种植、加工、检验、流通，亦适用于地理标志产品黎平茯苓的保护和管理。</w:t>
      </w:r>
    </w:p>
    <w:p>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460" w:lineRule="exact"/>
        <w:ind w:left="0" w:firstLine="481" w:firstLineChars="200"/>
        <w:textAlignment w:val="auto"/>
        <w:rPr>
          <w:rFonts w:hint="eastAsia" w:ascii="楷体" w:hAnsi="楷体" w:eastAsia="楷体"/>
          <w:b/>
          <w:bCs/>
          <w:color w:val="auto"/>
          <w:sz w:val="24"/>
          <w:szCs w:val="24"/>
        </w:rPr>
      </w:pPr>
      <w:r>
        <w:rPr>
          <w:rFonts w:hint="eastAsia" w:ascii="楷体" w:hAnsi="楷体" w:eastAsia="楷体"/>
          <w:b/>
          <w:bCs/>
          <w:color w:val="auto"/>
          <w:sz w:val="24"/>
          <w:szCs w:val="24"/>
        </w:rPr>
        <w:t>（四）其它必要的情况说明</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textAlignment w:val="baseline"/>
        <w:rPr>
          <w:rFonts w:hint="default" w:ascii="Times New Roman" w:hAnsi="Times New Roman" w:eastAsia="宋体" w:cs="Times New Roman"/>
          <w:i w:val="0"/>
          <w:iCs w:val="0"/>
          <w:caps w:val="0"/>
          <w:color w:val="auto"/>
          <w:spacing w:val="0"/>
          <w:sz w:val="24"/>
          <w:szCs w:val="24"/>
          <w:vertAlign w:val="baseline"/>
          <w:lang w:eastAsia="zh-CN"/>
        </w:rPr>
      </w:pPr>
      <w:r>
        <w:rPr>
          <w:rFonts w:hint="default" w:ascii="Times New Roman" w:hAnsi="Times New Roman" w:eastAsia="宋体" w:cs="Times New Roman"/>
          <w:i w:val="0"/>
          <w:iCs w:val="0"/>
          <w:caps w:val="0"/>
          <w:color w:val="auto"/>
          <w:spacing w:val="0"/>
          <w:sz w:val="24"/>
          <w:szCs w:val="24"/>
          <w:vertAlign w:val="baseline"/>
          <w:lang w:val="en-US" w:eastAsia="zh-CN"/>
        </w:rPr>
        <w:t>本文件编制的内容与</w:t>
      </w:r>
      <w:r>
        <w:rPr>
          <w:rFonts w:hint="default" w:ascii="Times New Roman" w:hAnsi="Times New Roman" w:eastAsia="宋体" w:cs="Times New Roman"/>
          <w:i w:val="0"/>
          <w:iCs w:val="0"/>
          <w:caps w:val="0"/>
          <w:color w:val="auto"/>
          <w:spacing w:val="0"/>
          <w:sz w:val="24"/>
          <w:szCs w:val="24"/>
          <w:highlight w:val="none"/>
        </w:rPr>
        <w:t>2014年9月</w:t>
      </w:r>
      <w:r>
        <w:rPr>
          <w:rFonts w:hint="default" w:ascii="Times New Roman" w:hAnsi="Times New Roman" w:eastAsia="宋体" w:cs="Times New Roman"/>
          <w:i w:val="0"/>
          <w:iCs w:val="0"/>
          <w:caps w:val="0"/>
          <w:color w:val="auto"/>
          <w:spacing w:val="0"/>
          <w:sz w:val="24"/>
          <w:szCs w:val="24"/>
          <w:vertAlign w:val="baseline"/>
          <w:lang w:val="en-US" w:eastAsia="zh-CN"/>
        </w:rPr>
        <w:t>国家原质检总局发布的</w:t>
      </w:r>
      <w:r>
        <w:rPr>
          <w:rFonts w:hint="default" w:ascii="Times New Roman" w:hAnsi="Times New Roman" w:cs="Times New Roman"/>
          <w:i w:val="0"/>
          <w:iCs w:val="0"/>
          <w:caps w:val="0"/>
          <w:color w:val="auto"/>
          <w:spacing w:val="0"/>
          <w:sz w:val="24"/>
          <w:szCs w:val="24"/>
          <w:vertAlign w:val="baseline"/>
          <w:lang w:val="en-US" w:eastAsia="zh-CN"/>
        </w:rPr>
        <w:t>《</w:t>
      </w:r>
      <w:r>
        <w:rPr>
          <w:rFonts w:hint="default" w:ascii="Times New Roman" w:hAnsi="Times New Roman" w:eastAsia="宋体" w:cs="Times New Roman"/>
          <w:i w:val="0"/>
          <w:iCs w:val="0"/>
          <w:caps w:val="0"/>
          <w:color w:val="auto"/>
          <w:spacing w:val="0"/>
          <w:sz w:val="24"/>
          <w:szCs w:val="24"/>
          <w:vertAlign w:val="baseline"/>
          <w:lang w:val="en-US" w:eastAsia="zh-CN"/>
        </w:rPr>
        <w:t>黎平茯苓质量技术要求</w:t>
      </w:r>
      <w:r>
        <w:rPr>
          <w:rFonts w:hint="default" w:ascii="Times New Roman" w:hAnsi="Times New Roman" w:cs="Times New Roman"/>
          <w:i w:val="0"/>
          <w:iCs w:val="0"/>
          <w:caps w:val="0"/>
          <w:color w:val="auto"/>
          <w:spacing w:val="0"/>
          <w:sz w:val="24"/>
          <w:szCs w:val="24"/>
          <w:vertAlign w:val="baseline"/>
          <w:lang w:val="en-US" w:eastAsia="zh-CN"/>
        </w:rPr>
        <w:t>》保持一</w:t>
      </w:r>
      <w:r>
        <w:rPr>
          <w:rFonts w:hint="default" w:ascii="Times New Roman" w:hAnsi="Times New Roman" w:eastAsia="宋体" w:cs="Times New Roman"/>
          <w:i w:val="0"/>
          <w:iCs w:val="0"/>
          <w:caps w:val="0"/>
          <w:color w:val="auto"/>
          <w:spacing w:val="0"/>
          <w:sz w:val="24"/>
          <w:szCs w:val="24"/>
          <w:vertAlign w:val="baseline"/>
          <w:lang w:val="en-US" w:eastAsia="zh-CN"/>
        </w:rPr>
        <w:t>致为原则，</w:t>
      </w:r>
      <w:r>
        <w:rPr>
          <w:rFonts w:hint="default" w:ascii="Times New Roman" w:hAnsi="Times New Roman" w:cs="Times New Roman"/>
          <w:i w:val="0"/>
          <w:iCs w:val="0"/>
          <w:caps w:val="0"/>
          <w:color w:val="auto"/>
          <w:spacing w:val="0"/>
          <w:sz w:val="24"/>
          <w:szCs w:val="24"/>
          <w:vertAlign w:val="baseline"/>
          <w:lang w:val="en-US" w:eastAsia="zh-CN"/>
        </w:rPr>
        <w:t>文件中采用的参数</w:t>
      </w:r>
      <w:r>
        <w:rPr>
          <w:rFonts w:hint="default" w:ascii="Times New Roman" w:hAnsi="Times New Roman" w:eastAsia="宋体" w:cs="Times New Roman"/>
          <w:i w:val="0"/>
          <w:iCs w:val="0"/>
          <w:caps w:val="0"/>
          <w:color w:val="auto"/>
          <w:spacing w:val="0"/>
          <w:sz w:val="24"/>
          <w:szCs w:val="24"/>
          <w:vertAlign w:val="baseline"/>
          <w:lang w:val="en-US" w:eastAsia="zh-CN"/>
        </w:rPr>
        <w:t>保留与发布内容一致。</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rPr>
          <w:rFonts w:hint="default" w:ascii="sans-serif" w:hAnsi="sans-serif" w:eastAsia="sans-serif" w:cs="sans-serif"/>
          <w:i w:val="0"/>
          <w:iCs w:val="0"/>
          <w:caps w:val="0"/>
          <w:color w:val="auto"/>
          <w:spacing w:val="0"/>
          <w:sz w:val="24"/>
          <w:szCs w:val="24"/>
        </w:rPr>
      </w:pPr>
      <w:r>
        <w:rPr>
          <w:rFonts w:hint="eastAsia" w:ascii="黑体" w:hAnsi="宋体" w:eastAsia="黑体" w:cs="黑体"/>
          <w:i w:val="0"/>
          <w:iCs w:val="0"/>
          <w:caps w:val="0"/>
          <w:color w:val="auto"/>
          <w:spacing w:val="0"/>
          <w:sz w:val="24"/>
          <w:szCs w:val="24"/>
        </w:rPr>
        <w:t>二、工作简况</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1" w:firstLineChars="200"/>
        <w:rPr>
          <w:rFonts w:hint="default" w:ascii="sans-serif" w:hAnsi="sans-serif" w:eastAsia="sans-serif" w:cs="sans-serif"/>
          <w:i w:val="0"/>
          <w:iCs w:val="0"/>
          <w:caps w:val="0"/>
          <w:color w:val="auto"/>
          <w:spacing w:val="0"/>
          <w:sz w:val="24"/>
          <w:szCs w:val="24"/>
        </w:rPr>
      </w:pPr>
      <w:r>
        <w:rPr>
          <w:rStyle w:val="13"/>
          <w:rFonts w:hint="eastAsia" w:ascii="楷体" w:hAnsi="楷体" w:eastAsia="楷体" w:cs="楷体"/>
          <w:i w:val="0"/>
          <w:iCs w:val="0"/>
          <w:caps w:val="0"/>
          <w:color w:val="auto"/>
          <w:spacing w:val="0"/>
          <w:sz w:val="24"/>
          <w:szCs w:val="24"/>
        </w:rPr>
        <w:t>（一）任务来源</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textAlignment w:val="baseline"/>
        <w:rPr>
          <w:rFonts w:hint="default" w:ascii="sans-serif" w:hAnsi="sans-serif" w:eastAsia="sans-serif" w:cs="sans-serif"/>
          <w:i w:val="0"/>
          <w:iCs w:val="0"/>
          <w:caps w:val="0"/>
          <w:color w:val="auto"/>
          <w:spacing w:val="0"/>
          <w:sz w:val="24"/>
          <w:szCs w:val="24"/>
          <w:lang w:val="en-US"/>
        </w:rPr>
      </w:pPr>
      <w:r>
        <w:rPr>
          <w:rFonts w:hint="default" w:ascii="Times New Roman" w:hAnsi="Times New Roman" w:cs="Times New Roman"/>
          <w:i w:val="0"/>
          <w:iCs w:val="0"/>
          <w:caps w:val="0"/>
          <w:color w:val="auto"/>
          <w:spacing w:val="0"/>
          <w:sz w:val="24"/>
          <w:szCs w:val="24"/>
          <w:vertAlign w:val="baseline"/>
          <w:lang w:val="en-US" w:eastAsia="zh-CN"/>
        </w:rPr>
        <w:t>2024年《省市场监管局关于同意立项制定〈地理标志产品质量要求  黎平茯苓</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w:t>
      </w:r>
      <w:r>
        <w:rPr>
          <w:rFonts w:hint="default" w:ascii="Times New Roman" w:hAnsi="Times New Roman" w:cs="Times New Roman"/>
          <w:i w:val="0"/>
          <w:iCs w:val="0"/>
          <w:caps w:val="0"/>
          <w:color w:val="auto"/>
          <w:spacing w:val="0"/>
          <w:sz w:val="24"/>
          <w:szCs w:val="24"/>
          <w:vertAlign w:val="baseline"/>
          <w:lang w:val="en-US" w:eastAsia="zh-CN"/>
        </w:rPr>
        <w:t>等10项黔东南州2024年度第二批地方标准项目的批复》文件要求，由</w:t>
      </w:r>
      <w:r>
        <w:rPr>
          <w:rFonts w:hint="default" w:ascii="Times New Roman" w:hAnsi="Times New Roman" w:cs="Times New Roman"/>
          <w:i w:val="0"/>
          <w:iCs w:val="0"/>
          <w:caps w:val="0"/>
          <w:color w:val="auto"/>
          <w:spacing w:val="0"/>
          <w:sz w:val="24"/>
          <w:szCs w:val="24"/>
          <w:lang w:val="en-US" w:eastAsia="zh-CN"/>
        </w:rPr>
        <w:t>黔东南州茶叶与中药材技术服务站作为主要起草单位，牵头组织完成《</w:t>
      </w:r>
      <w:r>
        <w:rPr>
          <w:rFonts w:hint="default" w:ascii="Times New Roman" w:hAnsi="Times New Roman" w:cs="Times New Roman"/>
          <w:i w:val="0"/>
          <w:iCs w:val="0"/>
          <w:caps w:val="0"/>
          <w:color w:val="auto"/>
          <w:spacing w:val="0"/>
          <w:sz w:val="24"/>
          <w:szCs w:val="24"/>
          <w:vertAlign w:val="baseline"/>
          <w:lang w:val="en-US" w:eastAsia="zh-CN"/>
        </w:rPr>
        <w:t>地理标志产品质量要求  黎</w:t>
      </w:r>
      <w:r>
        <w:rPr>
          <w:rFonts w:hint="eastAsia" w:cs="宋体"/>
          <w:i w:val="0"/>
          <w:iCs w:val="0"/>
          <w:caps w:val="0"/>
          <w:color w:val="auto"/>
          <w:spacing w:val="0"/>
          <w:sz w:val="24"/>
          <w:szCs w:val="24"/>
          <w:vertAlign w:val="baseline"/>
          <w:lang w:val="en-US" w:eastAsia="zh-CN"/>
        </w:rPr>
        <w:t>平茯苓</w:t>
      </w:r>
      <w:r>
        <w:rPr>
          <w:rFonts w:hint="eastAsia" w:cs="宋体"/>
          <w:i w:val="0"/>
          <w:iCs w:val="0"/>
          <w:caps w:val="0"/>
          <w:color w:val="auto"/>
          <w:spacing w:val="0"/>
          <w:sz w:val="24"/>
          <w:szCs w:val="24"/>
          <w:lang w:val="en-US" w:eastAsia="zh-CN"/>
        </w:rPr>
        <w:t>》的</w:t>
      </w:r>
      <w:r>
        <w:rPr>
          <w:rFonts w:hint="eastAsia" w:cs="宋体"/>
          <w:i w:val="0"/>
          <w:iCs w:val="0"/>
          <w:caps w:val="0"/>
          <w:color w:val="auto"/>
          <w:spacing w:val="0"/>
          <w:sz w:val="24"/>
          <w:szCs w:val="24"/>
          <w:highlight w:val="none"/>
          <w:lang w:val="en-US" w:eastAsia="zh-CN"/>
        </w:rPr>
        <w:t>制修订</w:t>
      </w:r>
      <w:r>
        <w:rPr>
          <w:rFonts w:hint="eastAsia" w:cs="宋体"/>
          <w:i w:val="0"/>
          <w:iCs w:val="0"/>
          <w:caps w:val="0"/>
          <w:color w:val="auto"/>
          <w:spacing w:val="0"/>
          <w:sz w:val="24"/>
          <w:szCs w:val="24"/>
          <w:lang w:val="en-US" w:eastAsia="zh-CN"/>
        </w:rPr>
        <w:t>工作。</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1" w:firstLineChars="200"/>
        <w:rPr>
          <w:rFonts w:hint="default" w:ascii="sans-serif" w:hAnsi="sans-serif" w:eastAsia="sans-serif" w:cs="sans-serif"/>
          <w:i w:val="0"/>
          <w:iCs w:val="0"/>
          <w:caps w:val="0"/>
          <w:color w:val="auto"/>
          <w:spacing w:val="0"/>
          <w:sz w:val="24"/>
          <w:szCs w:val="24"/>
        </w:rPr>
      </w:pPr>
      <w:r>
        <w:rPr>
          <w:rStyle w:val="13"/>
          <w:rFonts w:hint="eastAsia" w:ascii="楷体" w:hAnsi="楷体" w:eastAsia="楷体" w:cs="楷体"/>
          <w:i w:val="0"/>
          <w:iCs w:val="0"/>
          <w:caps w:val="0"/>
          <w:color w:val="auto"/>
          <w:spacing w:val="0"/>
          <w:sz w:val="24"/>
          <w:szCs w:val="24"/>
        </w:rPr>
        <w:t>（二）编制过程</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1" w:firstLineChars="200"/>
        <w:textAlignment w:val="baseline"/>
        <w:rPr>
          <w:rFonts w:hint="default" w:ascii="sans-serif" w:hAnsi="sans-serif" w:eastAsia="sans-serif" w:cs="sans-serif"/>
          <w:i w:val="0"/>
          <w:iCs w:val="0"/>
          <w:caps w:val="0"/>
          <w:color w:val="auto"/>
          <w:spacing w:val="0"/>
          <w:sz w:val="24"/>
          <w:szCs w:val="24"/>
        </w:rPr>
      </w:pPr>
      <w:r>
        <w:rPr>
          <w:rStyle w:val="13"/>
          <w:rFonts w:hint="eastAsia" w:ascii="宋体" w:hAnsi="宋体" w:eastAsia="宋体" w:cs="宋体"/>
          <w:i w:val="0"/>
          <w:iCs w:val="0"/>
          <w:caps w:val="0"/>
          <w:color w:val="auto"/>
          <w:spacing w:val="0"/>
          <w:sz w:val="24"/>
          <w:szCs w:val="24"/>
          <w:vertAlign w:val="baseline"/>
        </w:rPr>
        <w:t>1.组织</w:t>
      </w:r>
      <w:r>
        <w:rPr>
          <w:rStyle w:val="13"/>
          <w:rFonts w:hint="eastAsia" w:ascii="宋体" w:hAnsi="宋体" w:eastAsia="宋体" w:cs="宋体"/>
          <w:i w:val="0"/>
          <w:iCs w:val="0"/>
          <w:caps w:val="0"/>
          <w:color w:val="auto"/>
          <w:spacing w:val="0"/>
          <w:sz w:val="24"/>
          <w:szCs w:val="24"/>
          <w:highlight w:val="none"/>
          <w:vertAlign w:val="baseline"/>
        </w:rPr>
        <w:t>起</w:t>
      </w:r>
      <w:r>
        <w:rPr>
          <w:rStyle w:val="13"/>
          <w:rFonts w:hint="eastAsia" w:ascii="宋体" w:hAnsi="宋体" w:eastAsia="宋体" w:cs="宋体"/>
          <w:i w:val="0"/>
          <w:iCs w:val="0"/>
          <w:caps w:val="0"/>
          <w:color w:val="auto"/>
          <w:spacing w:val="0"/>
          <w:sz w:val="24"/>
          <w:szCs w:val="24"/>
          <w:vertAlign w:val="baseline"/>
        </w:rPr>
        <w:t>草阶段</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pP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202</w:t>
      </w:r>
      <w:r>
        <w:rPr>
          <w:rFonts w:hint="eastAsia"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3</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年</w:t>
      </w:r>
      <w:r>
        <w:rPr>
          <w:rFonts w:hint="eastAsia"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5</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月-2024年5月，</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黔东南州茶叶与中药材技术服务站提出《</w:t>
      </w:r>
      <w:r>
        <w:rPr>
          <w:rFonts w:hint="default" w:ascii="Times New Roman" w:hAnsi="Times New Roman" w:eastAsia="宋体" w:cs="Times New Roman"/>
          <w:i w:val="0"/>
          <w:iCs w:val="0"/>
          <w:caps w:val="0"/>
          <w:color w:val="auto"/>
          <w:spacing w:val="0"/>
          <w:kern w:val="0"/>
          <w:sz w:val="24"/>
          <w:szCs w:val="24"/>
          <w:vertAlign w:val="baseline"/>
          <w:lang w:val="en-US" w:eastAsia="zh-CN" w:bidi="ar-SA"/>
        </w:rPr>
        <w:t>地理标志产品质量要求  黎平茯苓</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》编制计划，并联合黎平县农业、林业部门和相关企业，开展黎平茯苓相关数据试验和资料收集，启动黔东南地方标准《</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地理标志产品质量要求　黎平茯苓</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》起草工作；</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pP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2024年5月黔东南州茶叶与中药材技术服务站组织开展《地理标志产品质量要求　黎平茯苓》立项申报，提交《贵州省地方标准项目申报书》；</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pP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2024年9月12日，贵州省市场监管局同意《地理标志产品质量要求  黎平茯苓》立项，并印发《省市场监管局关于同意立项制定〈地理标志产品质量要求  黎平茯苓〉等10项黔东南州2024年度第二批地方标准项目的批复》文件；</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pP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2024年10月-2025年2月，黔东南州茶叶与中药材技术服务站组织对《地理标志产品质量要求  黎平茯苓》</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标准文本及</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编制说明</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进行进一步的修改；</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pP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2025年2月10日，组织相关企业和部门召开座谈会，进一步修改完善《地理标志产品质量要求  黎平茯苓》</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标准文本及</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编制说明（征求意见稿）</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1" w:firstLineChars="200"/>
        <w:textAlignment w:val="baseline"/>
        <w:rPr>
          <w:rFonts w:hint="default" w:ascii="sans-serif" w:hAnsi="sans-serif" w:eastAsia="sans-serif" w:cs="sans-serif"/>
          <w:i w:val="0"/>
          <w:iCs w:val="0"/>
          <w:caps w:val="0"/>
          <w:color w:val="auto"/>
          <w:spacing w:val="0"/>
          <w:sz w:val="24"/>
          <w:szCs w:val="24"/>
        </w:rPr>
      </w:pPr>
      <w:r>
        <w:rPr>
          <w:rStyle w:val="13"/>
          <w:rFonts w:hint="eastAsia" w:cs="宋体"/>
          <w:i w:val="0"/>
          <w:iCs w:val="0"/>
          <w:caps w:val="0"/>
          <w:color w:val="auto"/>
          <w:spacing w:val="0"/>
          <w:sz w:val="24"/>
          <w:szCs w:val="24"/>
          <w:vertAlign w:val="baseline"/>
          <w:lang w:val="en-US" w:eastAsia="zh-CN"/>
        </w:rPr>
        <w:t>2</w:t>
      </w:r>
      <w:r>
        <w:rPr>
          <w:rStyle w:val="13"/>
          <w:rFonts w:hint="eastAsia" w:ascii="宋体" w:hAnsi="宋体" w:eastAsia="宋体" w:cs="宋体"/>
          <w:i w:val="0"/>
          <w:iCs w:val="0"/>
          <w:caps w:val="0"/>
          <w:color w:val="auto"/>
          <w:spacing w:val="0"/>
          <w:sz w:val="24"/>
          <w:szCs w:val="24"/>
          <w:vertAlign w:val="baseline"/>
        </w:rPr>
        <w:t>.征求意见阶段</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pP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202</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5</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年</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2～3</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月，编</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制</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组</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修改完善</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形成《</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地理标志产品质量要求  黎平茯苓》标准文本及</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编制说明（征求意见稿），</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定向征求</w:t>
      </w:r>
      <w:r>
        <w:rPr>
          <w:rFonts w:hint="eastAsia"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州市场监督管理局</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、州农业农村局、凯里学院、黔东南职院、州农科院以及州、县相关利益单位征求意见，</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共收集相关修改意见建议</w:t>
      </w:r>
      <w:r>
        <w:rPr>
          <w:rFonts w:hint="eastAsia"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14</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条，采纳</w:t>
      </w:r>
      <w:r>
        <w:rPr>
          <w:rFonts w:hint="eastAsia"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14</w:t>
      </w:r>
      <w:r>
        <w:rPr>
          <w:rFonts w:hint="default" w:ascii="Times New Roman" w:hAnsi="Times New Roman" w:eastAsia="宋体" w:cs="Times New Roman"/>
          <w:i w:val="0"/>
          <w:iCs w:val="0"/>
          <w:caps w:val="0"/>
          <w:color w:val="000000" w:themeColor="text1"/>
          <w:spacing w:val="0"/>
          <w:sz w:val="24"/>
          <w:szCs w:val="24"/>
          <w:highlight w:val="none"/>
          <w:u w:val="none"/>
          <w:lang w:val="en-US" w:eastAsia="zh-CN"/>
          <w14:textFill>
            <w14:solidFill>
              <w14:schemeClr w14:val="tx1"/>
            </w14:solidFill>
          </w14:textFill>
        </w:rPr>
        <w:t>条</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、未采纳</w:t>
      </w:r>
      <w:r>
        <w:rPr>
          <w:rFonts w:hint="eastAsia"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0</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条。</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pP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202</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5</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年</w:t>
      </w:r>
      <w:r>
        <w:rPr>
          <w:rFonts w:hint="eastAsia"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3</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月，编制组</w:t>
      </w:r>
      <w:r>
        <w:rPr>
          <w:rFonts w:hint="default" w:ascii="Times New Roman" w:hAnsi="Times New Roman" w:eastAsia="宋体" w:cs="Times New Roman"/>
          <w:i w:val="0"/>
          <w:iCs w:val="0"/>
          <w:caps w:val="0"/>
          <w:color w:val="000000" w:themeColor="text1"/>
          <w:spacing w:val="0"/>
          <w:sz w:val="24"/>
          <w:szCs w:val="24"/>
          <w:highlight w:val="none"/>
          <w:u w:val="none"/>
          <w:lang w:val="en-US" w:eastAsia="zh-CN"/>
          <w14:textFill>
            <w14:solidFill>
              <w14:schemeClr w14:val="tx1"/>
            </w14:solidFill>
          </w14:textFill>
        </w:rPr>
        <w:t>根据定向征求意见收集的相关意见建议进行修改，</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形成《</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地理标志产品质量要求  黎平茯苓</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标准文本及</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编制说明（征求意见稿）</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，报黔东南州市场监督管理局挂网公开征求意见。挂网公开征求意见，征集意见建议数量</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X</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条；已采纳</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X</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条、未采纳</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X</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条。</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1" w:firstLineChars="200"/>
        <w:rPr>
          <w:rStyle w:val="13"/>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pPr>
      <w:r>
        <w:rPr>
          <w:rStyle w:val="13"/>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3.审查</w:t>
      </w:r>
      <w:r>
        <w:rPr>
          <w:rStyle w:val="13"/>
          <w:rFonts w:hint="default" w:ascii="Times New Roman" w:hAnsi="Times New Roman" w:cs="Times New Roman"/>
          <w:i w:val="0"/>
          <w:iCs w:val="0"/>
          <w:caps w:val="0"/>
          <w:color w:val="000000" w:themeColor="text1"/>
          <w:spacing w:val="0"/>
          <w:sz w:val="24"/>
          <w:szCs w:val="24"/>
          <w:highlight w:val="none"/>
          <w:u w:val="none"/>
          <w:vertAlign w:val="baseline"/>
          <w:lang w:eastAsia="zh-CN"/>
          <w14:textFill>
            <w14:solidFill>
              <w14:schemeClr w14:val="tx1"/>
            </w14:solidFill>
          </w14:textFill>
        </w:rPr>
        <w:t>报批</w:t>
      </w:r>
      <w:r>
        <w:rPr>
          <w:rStyle w:val="13"/>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阶段</w:t>
      </w:r>
    </w:p>
    <w:p>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460" w:lineRule="exact"/>
        <w:ind w:left="0" w:firstLine="480" w:firstLineChars="200"/>
        <w:textAlignment w:val="auto"/>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pP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202</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5</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年</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X</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月</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X日</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，编制组</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根据公开征求意见收集的相关意见建议进行修改，</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形成《</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地理标志产品质量要求  黎平茯苓</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标准文本及</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编制说明（</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送审</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稿）</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报请</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黔东南州市场监督管理局</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技术审查。</w:t>
      </w:r>
    </w:p>
    <w:p>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460" w:lineRule="exact"/>
        <w:ind w:left="0" w:firstLine="480" w:firstLineChars="200"/>
        <w:textAlignment w:val="auto"/>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2025</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年</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X</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月</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X</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日</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，黔东南州</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市场监督管理局组织有关专家对《</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地理标志产品质量要求  黎平茯苓</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》送审稿</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及编制说明</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进行审查</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。根据专家意见</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修改完善，形成</w:t>
      </w:r>
      <w:r>
        <w:rPr>
          <w:rFonts w:hint="default" w:ascii="Times New Roman" w:hAnsi="Times New Roman" w:cs="Times New Roman" w:eastAsiaTheme="minorEastAsia"/>
          <w:color w:val="000000" w:themeColor="text1"/>
          <w:sz w:val="24"/>
          <w:szCs w:val="24"/>
          <w:highlight w:val="none"/>
          <w:u w:val="none"/>
          <w:lang w:eastAsia="zh-CN"/>
          <w14:textFill>
            <w14:solidFill>
              <w14:schemeClr w14:val="tx1"/>
            </w14:solidFill>
          </w14:textFill>
        </w:rPr>
        <w:t>黔东南州</w:t>
      </w:r>
      <w:r>
        <w:rPr>
          <w:rFonts w:hint="default" w:ascii="Times New Roman" w:hAnsi="Times New Roman" w:cs="Times New Roman" w:eastAsiaTheme="minorEastAsia"/>
          <w:color w:val="000000" w:themeColor="text1"/>
          <w:sz w:val="24"/>
          <w:szCs w:val="24"/>
          <w:highlight w:val="none"/>
          <w:u w:val="none"/>
          <w14:textFill>
            <w14:solidFill>
              <w14:schemeClr w14:val="tx1"/>
            </w14:solidFill>
          </w14:textFill>
        </w:rPr>
        <w:t>地方标准</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地理标志产品质量要求  黎平茯苓</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标准文本及</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编制说明（</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报批稿</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报</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黔东南州市场监督管理局</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批准发布。</w:t>
      </w:r>
    </w:p>
    <w:p>
      <w:pPr>
        <w:pStyle w:val="9"/>
        <w:keepNext w:val="0"/>
        <w:keepLines w:val="0"/>
        <w:pageBreakBefore w:val="0"/>
        <w:widowControl/>
        <w:suppressLineNumbers w:val="0"/>
        <w:kinsoku/>
        <w:wordWrap/>
        <w:overflowPunct/>
        <w:topLinePunct w:val="0"/>
        <w:autoSpaceDE/>
        <w:autoSpaceDN/>
        <w:bidi w:val="0"/>
        <w:adjustRightInd/>
        <w:snapToGrid/>
        <w:spacing w:beforeAutospacing="0" w:afterAutospacing="0" w:line="465" w:lineRule="atLeast"/>
        <w:ind w:left="0" w:firstLine="481" w:firstLineChars="200"/>
        <w:textAlignment w:val="baseline"/>
        <w:rPr>
          <w:rFonts w:hint="eastAsia" w:ascii="黑体" w:hAnsi="宋体" w:eastAsia="黑体" w:cs="黑体"/>
          <w:i w:val="0"/>
          <w:iCs w:val="0"/>
          <w:caps w:val="0"/>
          <w:color w:val="auto"/>
          <w:spacing w:val="0"/>
          <w:sz w:val="24"/>
          <w:szCs w:val="24"/>
          <w:vertAlign w:val="baseline"/>
        </w:rPr>
      </w:pPr>
      <w:r>
        <w:rPr>
          <w:rFonts w:hint="eastAsia" w:ascii="楷体" w:hAnsi="楷体" w:eastAsia="楷体" w:cs="楷体"/>
          <w:b/>
          <w:bCs/>
          <w:i w:val="0"/>
          <w:iCs w:val="0"/>
          <w:caps w:val="0"/>
          <w:color w:val="auto"/>
          <w:spacing w:val="0"/>
          <w:sz w:val="24"/>
          <w:szCs w:val="24"/>
          <w:vertAlign w:val="baseline"/>
        </w:rPr>
        <w:t>（三）</w:t>
      </w:r>
      <w:r>
        <w:rPr>
          <w:rStyle w:val="13"/>
          <w:rFonts w:hint="eastAsia" w:ascii="楷体" w:hAnsi="楷体" w:eastAsia="楷体" w:cs="楷体"/>
          <w:i w:val="0"/>
          <w:iCs w:val="0"/>
          <w:caps w:val="0"/>
          <w:color w:val="auto"/>
          <w:spacing w:val="0"/>
          <w:sz w:val="24"/>
          <w:szCs w:val="24"/>
          <w:vertAlign w:val="baseline"/>
        </w:rPr>
        <w:t>主要起草人及其工作分工</w:t>
      </w:r>
    </w:p>
    <w:p>
      <w:pPr>
        <w:pStyle w:val="9"/>
        <w:keepNext w:val="0"/>
        <w:keepLines w:val="0"/>
        <w:widowControl/>
        <w:suppressLineNumbers w:val="0"/>
        <w:spacing w:line="240" w:lineRule="auto"/>
        <w:ind w:left="360" w:firstLine="0"/>
        <w:jc w:val="center"/>
        <w:textAlignment w:val="baseline"/>
        <w:rPr>
          <w:rFonts w:hint="default" w:ascii="sans-serif" w:hAnsi="sans-serif" w:eastAsia="sans-serif" w:cs="sans-serif"/>
          <w:i w:val="0"/>
          <w:iCs w:val="0"/>
          <w:caps w:val="0"/>
          <w:color w:val="auto"/>
          <w:spacing w:val="0"/>
          <w:sz w:val="27"/>
          <w:szCs w:val="27"/>
          <w:highlight w:val="none"/>
        </w:rPr>
      </w:pPr>
      <w:r>
        <w:rPr>
          <w:rFonts w:hint="eastAsia" w:ascii="黑体" w:hAnsi="宋体" w:eastAsia="黑体" w:cs="黑体"/>
          <w:i w:val="0"/>
          <w:iCs w:val="0"/>
          <w:caps w:val="0"/>
          <w:color w:val="auto"/>
          <w:spacing w:val="0"/>
          <w:sz w:val="24"/>
          <w:szCs w:val="24"/>
          <w:highlight w:val="none"/>
          <w:vertAlign w:val="baseline"/>
        </w:rPr>
        <w:t>表1主要起草人及其分工</w:t>
      </w:r>
    </w:p>
    <w:tbl>
      <w:tblPr>
        <w:tblStyle w:val="10"/>
        <w:tblW w:w="0" w:type="auto"/>
        <w:tblInd w:w="0" w:type="dxa"/>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Layout w:type="autofit"/>
        <w:tblCellMar>
          <w:top w:w="0" w:type="dxa"/>
          <w:left w:w="150" w:type="dxa"/>
          <w:bottom w:w="75" w:type="dxa"/>
          <w:right w:w="150" w:type="dxa"/>
        </w:tblCellMar>
      </w:tblPr>
      <w:tblGrid>
        <w:gridCol w:w="3141"/>
        <w:gridCol w:w="1060"/>
        <w:gridCol w:w="1739"/>
        <w:gridCol w:w="2985"/>
      </w:tblGrid>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540" w:hRule="atLeast"/>
        </w:trPr>
        <w:tc>
          <w:tcPr>
            <w:tcW w:w="3141" w:type="dxa"/>
            <w:tcBorders>
              <w:top w:val="single" w:color="auto" w:sz="6" w:space="0"/>
              <w:left w:val="single" w:color="auto" w:sz="6" w:space="0"/>
              <w:bottom w:val="single" w:color="auto" w:sz="6" w:space="0"/>
              <w:right w:val="single" w:color="auto" w:sz="6" w:space="0"/>
            </w:tcBorders>
            <w:shd w:val="clear" w:color="auto" w:fill="DBEEF3" w:themeFill="accent5" w:themeFillTint="32"/>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color w:val="000000" w:themeColor="text1"/>
                <w14:textFill>
                  <w14:solidFill>
                    <w14:schemeClr w14:val="tx1"/>
                  </w14:solidFill>
                </w14:textFill>
              </w:rPr>
            </w:pPr>
            <w:r>
              <w:rPr>
                <w:rStyle w:val="13"/>
                <w:rFonts w:hint="eastAsia" w:ascii="宋体" w:hAnsi="宋体" w:eastAsia="宋体" w:cs="宋体"/>
                <w:color w:val="000000" w:themeColor="text1"/>
                <w:sz w:val="21"/>
                <w:szCs w:val="21"/>
                <w14:textFill>
                  <w14:solidFill>
                    <w14:schemeClr w14:val="tx1"/>
                  </w14:solidFill>
                </w14:textFill>
              </w:rPr>
              <w:t>主要起草单位</w:t>
            </w:r>
          </w:p>
        </w:tc>
        <w:tc>
          <w:tcPr>
            <w:tcW w:w="1060" w:type="dxa"/>
            <w:tcBorders>
              <w:top w:val="single" w:color="auto" w:sz="6" w:space="0"/>
              <w:left w:val="nil"/>
              <w:bottom w:val="single" w:color="auto" w:sz="6" w:space="0"/>
              <w:right w:val="single" w:color="auto" w:sz="6" w:space="0"/>
            </w:tcBorders>
            <w:shd w:val="clear" w:color="auto" w:fill="DBEEF3" w:themeFill="accent5" w:themeFillTint="32"/>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color w:val="000000" w:themeColor="text1"/>
                <w14:textFill>
                  <w14:solidFill>
                    <w14:schemeClr w14:val="tx1"/>
                  </w14:solidFill>
                </w14:textFill>
              </w:rPr>
            </w:pPr>
            <w:r>
              <w:rPr>
                <w:rStyle w:val="13"/>
                <w:rFonts w:hint="eastAsia" w:ascii="宋体" w:hAnsi="宋体" w:eastAsia="宋体" w:cs="宋体"/>
                <w:color w:val="000000" w:themeColor="text1"/>
                <w:sz w:val="21"/>
                <w:szCs w:val="21"/>
                <w14:textFill>
                  <w14:solidFill>
                    <w14:schemeClr w14:val="tx1"/>
                  </w14:solidFill>
                </w14:textFill>
              </w:rPr>
              <w:t>主要起草</w:t>
            </w:r>
          </w:p>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color w:val="000000" w:themeColor="text1"/>
                <w14:textFill>
                  <w14:solidFill>
                    <w14:schemeClr w14:val="tx1"/>
                  </w14:solidFill>
                </w14:textFill>
              </w:rPr>
            </w:pPr>
            <w:r>
              <w:rPr>
                <w:rStyle w:val="13"/>
                <w:rFonts w:hint="eastAsia" w:ascii="宋体" w:hAnsi="宋体" w:eastAsia="宋体" w:cs="宋体"/>
                <w:color w:val="000000" w:themeColor="text1"/>
                <w:sz w:val="21"/>
                <w:szCs w:val="21"/>
                <w14:textFill>
                  <w14:solidFill>
                    <w14:schemeClr w14:val="tx1"/>
                  </w14:solidFill>
                </w14:textFill>
              </w:rPr>
              <w:t>人员</w:t>
            </w:r>
          </w:p>
        </w:tc>
        <w:tc>
          <w:tcPr>
            <w:tcW w:w="1739" w:type="dxa"/>
            <w:tcBorders>
              <w:top w:val="single" w:color="auto" w:sz="6" w:space="0"/>
              <w:left w:val="nil"/>
              <w:bottom w:val="single" w:color="auto" w:sz="6" w:space="0"/>
              <w:right w:val="single" w:color="auto" w:sz="6" w:space="0"/>
            </w:tcBorders>
            <w:shd w:val="clear" w:color="auto" w:fill="DBEEF3" w:themeFill="accent5" w:themeFillTint="32"/>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color w:val="000000" w:themeColor="text1"/>
                <w14:textFill>
                  <w14:solidFill>
                    <w14:schemeClr w14:val="tx1"/>
                  </w14:solidFill>
                </w14:textFill>
              </w:rPr>
            </w:pPr>
            <w:r>
              <w:rPr>
                <w:rStyle w:val="13"/>
                <w:rFonts w:hint="eastAsia" w:ascii="宋体" w:hAnsi="宋体" w:eastAsia="宋体" w:cs="宋体"/>
                <w:color w:val="000000" w:themeColor="text1"/>
                <w:sz w:val="21"/>
                <w:szCs w:val="21"/>
                <w14:textFill>
                  <w14:solidFill>
                    <w14:schemeClr w14:val="tx1"/>
                  </w14:solidFill>
                </w14:textFill>
              </w:rPr>
              <w:t>职称/职务</w:t>
            </w:r>
          </w:p>
        </w:tc>
        <w:tc>
          <w:tcPr>
            <w:tcW w:w="2985" w:type="dxa"/>
            <w:tcBorders>
              <w:top w:val="single" w:color="auto" w:sz="6" w:space="0"/>
              <w:left w:val="nil"/>
              <w:bottom w:val="single" w:color="auto" w:sz="6" w:space="0"/>
              <w:right w:val="single" w:color="auto" w:sz="6" w:space="0"/>
            </w:tcBorders>
            <w:shd w:val="clear" w:color="auto" w:fill="DBEEF3" w:themeFill="accent5" w:themeFillTint="32"/>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color w:val="000000" w:themeColor="text1"/>
                <w14:textFill>
                  <w14:solidFill>
                    <w14:schemeClr w14:val="tx1"/>
                  </w14:solidFill>
                </w14:textFill>
              </w:rPr>
            </w:pPr>
            <w:r>
              <w:rPr>
                <w:rStyle w:val="13"/>
                <w:rFonts w:hint="eastAsia" w:ascii="宋体" w:hAnsi="宋体" w:eastAsia="宋体" w:cs="宋体"/>
                <w:color w:val="000000" w:themeColor="text1"/>
                <w:sz w:val="21"/>
                <w:szCs w:val="21"/>
                <w14:textFill>
                  <w14:solidFill>
                    <w14:schemeClr w14:val="tx1"/>
                  </w14:solidFill>
                </w14:textFill>
              </w:rPr>
              <w:t>任务分工</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20"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黔东南州茶叶与中药材技术服务站</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default" w:cs="宋体"/>
                <w:color w:val="000000" w:themeColor="text1"/>
                <w:sz w:val="21"/>
                <w:szCs w:val="21"/>
                <w:lang w:val="en-US" w:eastAsia="zh-CN"/>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杨秀全</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default" w:cs="宋体"/>
                <w:color w:val="000000" w:themeColor="text1"/>
                <w:sz w:val="21"/>
                <w:szCs w:val="21"/>
                <w:lang w:val="en-US"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高级农艺师</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项目负责，制定工作计划，</w:t>
            </w:r>
            <w:r>
              <w:rPr>
                <w:rFonts w:hint="eastAsia" w:cs="宋体"/>
                <w:color w:val="000000" w:themeColor="text1"/>
                <w:sz w:val="21"/>
                <w:szCs w:val="21"/>
                <w:lang w:val="en-US" w:eastAsia="zh-CN"/>
                <w14:textFill>
                  <w14:solidFill>
                    <w14:schemeClr w14:val="tx1"/>
                  </w14:solidFill>
                </w14:textFill>
              </w:rPr>
              <w:t>开展</w:t>
            </w:r>
            <w:r>
              <w:rPr>
                <w:rFonts w:hint="eastAsia" w:cs="宋体"/>
                <w:color w:val="000000" w:themeColor="text1"/>
                <w:sz w:val="21"/>
                <w:szCs w:val="21"/>
                <w:lang w:eastAsia="zh-CN"/>
                <w14:textFill>
                  <w14:solidFill>
                    <w14:schemeClr w14:val="tx1"/>
                  </w14:solidFill>
                </w14:textFill>
              </w:rPr>
              <w:t>产区调研、</w:t>
            </w:r>
            <w:r>
              <w:rPr>
                <w:rFonts w:hint="eastAsia" w:cs="宋体"/>
                <w:color w:val="000000" w:themeColor="text1"/>
                <w:sz w:val="21"/>
                <w:szCs w:val="21"/>
                <w:lang w:val="en-US" w:eastAsia="zh-CN"/>
                <w14:textFill>
                  <w14:solidFill>
                    <w14:schemeClr w14:val="tx1"/>
                  </w14:solidFill>
                </w14:textFill>
              </w:rPr>
              <w:t>项目试验、</w:t>
            </w:r>
            <w:r>
              <w:rPr>
                <w:rFonts w:hint="eastAsia" w:cs="宋体"/>
                <w:color w:val="000000" w:themeColor="text1"/>
                <w:sz w:val="21"/>
                <w:szCs w:val="21"/>
                <w:lang w:eastAsia="zh-CN"/>
                <w14:textFill>
                  <w14:solidFill>
                    <w14:schemeClr w14:val="tx1"/>
                  </w14:solidFill>
                </w14:textFill>
              </w:rPr>
              <w:t>编制标准文本及编制说明</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20"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黔东南州茶叶与中药材技术服务站</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杨</w:t>
            </w:r>
            <w:r>
              <w:rPr>
                <w:rFonts w:hint="eastAsia" w:cs="宋体"/>
                <w:color w:val="000000" w:themeColor="text1"/>
                <w:sz w:val="21"/>
                <w:szCs w:val="21"/>
                <w:lang w:val="en-US" w:eastAsia="zh-CN"/>
                <w14:textFill>
                  <w14:solidFill>
                    <w14:schemeClr w14:val="tx1"/>
                  </w14:solidFill>
                </w14:textFill>
              </w:rPr>
              <w:t>露</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农艺师</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default" w:cs="宋体"/>
                <w:color w:val="000000" w:themeColor="text1"/>
                <w:sz w:val="21"/>
                <w:szCs w:val="21"/>
                <w:lang w:val="en-US"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标准资料收集、负责</w:t>
            </w:r>
            <w:r>
              <w:rPr>
                <w:rFonts w:hint="eastAsia" w:cs="宋体"/>
                <w:color w:val="000000" w:themeColor="text1"/>
                <w:sz w:val="21"/>
                <w:szCs w:val="21"/>
                <w:lang w:val="en-US" w:eastAsia="zh-CN"/>
                <w14:textFill>
                  <w14:solidFill>
                    <w14:schemeClr w14:val="tx1"/>
                  </w14:solidFill>
                </w14:textFill>
              </w:rPr>
              <w:t>资料收集</w:t>
            </w:r>
            <w:r>
              <w:rPr>
                <w:rFonts w:hint="eastAsia" w:cs="宋体"/>
                <w:color w:val="000000" w:themeColor="text1"/>
                <w:sz w:val="21"/>
                <w:szCs w:val="21"/>
                <w:lang w:eastAsia="zh-CN"/>
                <w14:textFill>
                  <w14:solidFill>
                    <w14:schemeClr w14:val="tx1"/>
                  </w14:solidFill>
                </w14:textFill>
              </w:rPr>
              <w:t>及标准编制、</w:t>
            </w:r>
            <w:r>
              <w:rPr>
                <w:rFonts w:hint="eastAsia" w:cs="宋体"/>
                <w:color w:val="000000" w:themeColor="text1"/>
                <w:sz w:val="21"/>
                <w:szCs w:val="21"/>
                <w:lang w:val="en-US" w:eastAsia="zh-CN"/>
                <w14:textFill>
                  <w14:solidFill>
                    <w14:schemeClr w14:val="tx1"/>
                  </w14:solidFill>
                </w14:textFill>
              </w:rPr>
              <w:t>项目协调</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default" w:cs="宋体"/>
                <w:color w:val="000000" w:themeColor="text1"/>
                <w:sz w:val="21"/>
                <w:szCs w:val="21"/>
                <w:lang w:val="en-US" w:eastAsia="zh-CN"/>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贵阳学院材料科学与工程学院</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default" w:cs="宋体"/>
                <w:color w:val="000000" w:themeColor="text1"/>
                <w:sz w:val="21"/>
                <w:szCs w:val="21"/>
                <w:lang w:val="en-US" w:eastAsia="zh-CN"/>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杨秀群</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default" w:cs="宋体"/>
                <w:color w:val="000000" w:themeColor="text1"/>
                <w:sz w:val="21"/>
                <w:szCs w:val="21"/>
                <w:lang w:val="en-US" w:eastAsia="zh-CN"/>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高级实验师</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default" w:cs="宋体"/>
                <w:color w:val="000000" w:themeColor="text1"/>
                <w:sz w:val="21"/>
                <w:szCs w:val="21"/>
                <w:lang w:val="en-US"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相关试验数据的检测、验证</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Calibri"/>
                <w:color w:val="000000" w:themeColor="text1"/>
                <w:kern w:val="2"/>
                <w:sz w:val="21"/>
                <w:szCs w:val="21"/>
                <w:highlight w:val="none"/>
                <w:lang w:val="en-US" w:eastAsia="zh-CN" w:bidi="ar-SA"/>
                <w14:textFill>
                  <w14:solidFill>
                    <w14:schemeClr w14:val="tx1"/>
                  </w14:solidFill>
                </w14:textFill>
              </w:rPr>
            </w:pPr>
            <w:r>
              <w:rPr>
                <w:rFonts w:hint="default" w:cs="宋体"/>
                <w:color w:val="000000" w:themeColor="text1"/>
                <w:sz w:val="21"/>
                <w:szCs w:val="21"/>
                <w:highlight w:val="none"/>
                <w:lang w:val="en-US" w:eastAsia="zh-CN"/>
                <w14:textFill>
                  <w14:solidFill>
                    <w14:schemeClr w14:val="tx1"/>
                  </w14:solidFill>
                </w14:textFill>
              </w:rPr>
              <w:t>黎平</w:t>
            </w:r>
            <w:r>
              <w:rPr>
                <w:rFonts w:hint="eastAsia" w:cs="宋体"/>
                <w:color w:val="000000" w:themeColor="text1"/>
                <w:sz w:val="21"/>
                <w:szCs w:val="21"/>
                <w:highlight w:val="none"/>
                <w:lang w:val="en-US" w:eastAsia="zh-CN"/>
                <w14:textFill>
                  <w14:solidFill>
                    <w14:schemeClr w14:val="tx1"/>
                  </w14:solidFill>
                </w14:textFill>
              </w:rPr>
              <w:t>农业农村局</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Calibri"/>
                <w:color w:val="000000" w:themeColor="text1"/>
                <w:kern w:val="2"/>
                <w:sz w:val="21"/>
                <w:szCs w:val="21"/>
                <w:highlight w:val="none"/>
                <w:lang w:val="en-US" w:eastAsia="zh-CN" w:bidi="ar-SA"/>
                <w14:textFill>
                  <w14:solidFill>
                    <w14:schemeClr w14:val="tx1"/>
                  </w14:solidFill>
                </w14:textFill>
              </w:rPr>
            </w:pPr>
            <w:r>
              <w:rPr>
                <w:rFonts w:hint="eastAsia" w:cs="宋体"/>
                <w:color w:val="000000" w:themeColor="text1"/>
                <w:sz w:val="21"/>
                <w:szCs w:val="21"/>
                <w:highlight w:val="none"/>
                <w:lang w:val="en-US" w:eastAsia="zh-CN"/>
                <w14:textFill>
                  <w14:solidFill>
                    <w14:schemeClr w14:val="tx1"/>
                  </w14:solidFill>
                </w14:textFill>
              </w:rPr>
              <w:t>吴定雄</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Calibri"/>
                <w:color w:val="000000" w:themeColor="text1"/>
                <w:kern w:val="2"/>
                <w:sz w:val="21"/>
                <w:szCs w:val="21"/>
                <w:highlight w:val="none"/>
                <w:lang w:val="en-US" w:eastAsia="zh-CN" w:bidi="ar-SA"/>
                <w14:textFill>
                  <w14:solidFill>
                    <w14:schemeClr w14:val="tx1"/>
                  </w14:solidFill>
                </w14:textFill>
              </w:rPr>
            </w:pPr>
            <w:r>
              <w:rPr>
                <w:rFonts w:hint="eastAsia" w:cs="宋体"/>
                <w:color w:val="000000" w:themeColor="text1"/>
                <w:sz w:val="21"/>
                <w:szCs w:val="21"/>
                <w:highlight w:val="none"/>
                <w:lang w:eastAsia="zh-CN"/>
                <w14:textFill>
                  <w14:solidFill>
                    <w14:schemeClr w14:val="tx1"/>
                  </w14:solidFill>
                </w14:textFill>
              </w:rPr>
              <w:t>农艺师</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Calibri"/>
                <w:color w:val="000000" w:themeColor="text1"/>
                <w:kern w:val="2"/>
                <w:sz w:val="21"/>
                <w:szCs w:val="21"/>
                <w:highlight w:val="none"/>
                <w:lang w:val="en-US" w:eastAsia="zh-CN" w:bidi="ar-SA"/>
                <w14:textFill>
                  <w14:solidFill>
                    <w14:schemeClr w14:val="tx1"/>
                  </w14:solidFill>
                </w14:textFill>
              </w:rPr>
            </w:pPr>
            <w:r>
              <w:rPr>
                <w:rFonts w:hint="eastAsia" w:cs="宋体"/>
                <w:color w:val="000000" w:themeColor="text1"/>
                <w:sz w:val="21"/>
                <w:szCs w:val="21"/>
                <w:highlight w:val="none"/>
                <w:lang w:eastAsia="zh-CN"/>
                <w14:textFill>
                  <w14:solidFill>
                    <w14:schemeClr w14:val="tx1"/>
                  </w14:solidFill>
                </w14:textFill>
              </w:rPr>
              <w:t>标准资料收集、</w:t>
            </w:r>
            <w:r>
              <w:rPr>
                <w:rFonts w:hint="eastAsia" w:cs="宋体"/>
                <w:color w:val="000000" w:themeColor="text1"/>
                <w:sz w:val="21"/>
                <w:szCs w:val="21"/>
                <w:highlight w:val="none"/>
                <w:lang w:val="en-US" w:eastAsia="zh-CN"/>
                <w14:textFill>
                  <w14:solidFill>
                    <w14:schemeClr w14:val="tx1"/>
                  </w14:solidFill>
                </w14:textFill>
              </w:rPr>
              <w:t>参与试验、</w:t>
            </w:r>
            <w:r>
              <w:rPr>
                <w:rFonts w:hint="eastAsia" w:cs="宋体"/>
                <w:color w:val="000000" w:themeColor="text1"/>
                <w:sz w:val="21"/>
                <w:szCs w:val="21"/>
                <w:highlight w:val="none"/>
                <w:lang w:eastAsia="zh-CN"/>
                <w14:textFill>
                  <w14:solidFill>
                    <w14:schemeClr w14:val="tx1"/>
                  </w14:solidFill>
                </w14:textFill>
              </w:rPr>
              <w:t>标准编制</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贵州颐正生物科技有限公司</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吴炳建</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农艺师</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default" w:cs="宋体"/>
                <w:color w:val="000000" w:themeColor="text1"/>
                <w:sz w:val="21"/>
                <w:szCs w:val="21"/>
                <w:lang w:val="en-US"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项目与试验、</w:t>
            </w:r>
            <w:r>
              <w:rPr>
                <w:rFonts w:hint="eastAsia" w:cs="宋体"/>
                <w:color w:val="000000" w:themeColor="text1"/>
                <w:sz w:val="21"/>
                <w:szCs w:val="21"/>
                <w:lang w:eastAsia="zh-CN"/>
                <w14:textFill>
                  <w14:solidFill>
                    <w14:schemeClr w14:val="tx1"/>
                  </w14:solidFill>
                </w14:textFill>
              </w:rPr>
              <w:t>标准编制</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eastAsia" w:ascii="宋体" w:hAnsi="宋体" w:eastAsia="宋体" w:cs="宋体"/>
                <w:color w:val="000000" w:themeColor="text1"/>
                <w:kern w:val="0"/>
                <w:sz w:val="21"/>
                <w:szCs w:val="21"/>
                <w:lang w:val="en-US" w:eastAsia="zh-CN" w:bidi="ar-SA"/>
                <w14:textFill>
                  <w14:solidFill>
                    <w14:schemeClr w14:val="tx1"/>
                  </w14:solidFill>
                </w14:textFill>
              </w:rPr>
            </w:pPr>
            <w:r>
              <w:rPr>
                <w:rFonts w:hint="default" w:cs="宋体"/>
                <w:color w:val="000000" w:themeColor="text1"/>
                <w:sz w:val="21"/>
                <w:szCs w:val="21"/>
                <w:lang w:val="en-US" w:eastAsia="zh-CN"/>
                <w14:textFill>
                  <w14:solidFill>
                    <w14:schemeClr w14:val="tx1"/>
                  </w14:solidFill>
                </w14:textFill>
              </w:rPr>
              <w:t>黎平县中药材产业技术服务中心</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eastAsia" w:ascii="宋体" w:hAnsi="宋体" w:eastAsia="宋体" w:cs="宋体"/>
                <w:color w:val="000000" w:themeColor="text1"/>
                <w:kern w:val="0"/>
                <w:sz w:val="21"/>
                <w:szCs w:val="21"/>
                <w:lang w:val="en-US" w:eastAsia="zh-CN" w:bidi="ar-SA"/>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黄晔</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eastAsia" w:ascii="宋体" w:hAnsi="宋体" w:eastAsia="宋体" w:cs="宋体"/>
                <w:color w:val="000000" w:themeColor="text1"/>
                <w:kern w:val="0"/>
                <w:sz w:val="21"/>
                <w:szCs w:val="21"/>
                <w:lang w:val="en-US" w:eastAsia="zh-CN" w:bidi="ar-SA"/>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助理</w:t>
            </w:r>
            <w:r>
              <w:rPr>
                <w:rFonts w:hint="eastAsia" w:cs="宋体"/>
                <w:color w:val="000000" w:themeColor="text1"/>
                <w:sz w:val="21"/>
                <w:szCs w:val="21"/>
                <w:lang w:eastAsia="zh-CN"/>
                <w14:textFill>
                  <w14:solidFill>
                    <w14:schemeClr w14:val="tx1"/>
                  </w14:solidFill>
                </w14:textFill>
              </w:rPr>
              <w:t>农艺师</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eastAsia" w:ascii="宋体" w:hAnsi="宋体" w:eastAsia="宋体" w:cs="宋体"/>
                <w:color w:val="000000" w:themeColor="text1"/>
                <w:kern w:val="0"/>
                <w:sz w:val="21"/>
                <w:szCs w:val="21"/>
                <w:lang w:val="en-US" w:eastAsia="zh-CN" w:bidi="ar-SA"/>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参与试验、</w:t>
            </w:r>
            <w:r>
              <w:rPr>
                <w:rFonts w:hint="eastAsia" w:cs="宋体"/>
                <w:color w:val="000000" w:themeColor="text1"/>
                <w:sz w:val="21"/>
                <w:szCs w:val="21"/>
                <w:lang w:eastAsia="zh-CN"/>
                <w14:textFill>
                  <w14:solidFill>
                    <w14:schemeClr w14:val="tx1"/>
                  </w14:solidFill>
                </w14:textFill>
              </w:rPr>
              <w:t>标准编制</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宋体"/>
                <w:color w:val="000000" w:themeColor="text1"/>
                <w:kern w:val="2"/>
                <w:sz w:val="21"/>
                <w:szCs w:val="21"/>
                <w:lang w:val="en-US" w:eastAsia="zh-CN" w:bidi="ar-SA"/>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贵州省农作物技术推广总站</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cs="宋体"/>
                <w:color w:val="000000" w:themeColor="text1"/>
                <w:kern w:val="0"/>
                <w:sz w:val="21"/>
                <w:szCs w:val="21"/>
                <w:u w:val="none"/>
                <w:lang w:val="en-US" w:eastAsia="zh-CN" w:bidi="ar"/>
                <w14:textFill>
                  <w14:solidFill>
                    <w14:schemeClr w14:val="tx1"/>
                  </w14:solidFill>
                </w14:textFill>
              </w:rPr>
              <w:t>唐成林</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宋体"/>
                <w:color w:val="000000" w:themeColor="text1"/>
                <w:kern w:val="2"/>
                <w:sz w:val="21"/>
                <w:szCs w:val="21"/>
                <w:lang w:val="en-US" w:eastAsia="zh-CN" w:bidi="ar-SA"/>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高级</w:t>
            </w:r>
            <w:r>
              <w:rPr>
                <w:rFonts w:hint="eastAsia" w:cs="宋体"/>
                <w:color w:val="000000" w:themeColor="text1"/>
                <w:sz w:val="21"/>
                <w:szCs w:val="21"/>
                <w:lang w:val="en-US" w:eastAsia="zh-CN"/>
                <w14:textFill>
                  <w14:solidFill>
                    <w14:schemeClr w14:val="tx1"/>
                  </w14:solidFill>
                </w14:textFill>
              </w:rPr>
              <w:t>农艺师</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宋体"/>
                <w:color w:val="000000" w:themeColor="text1"/>
                <w:kern w:val="2"/>
                <w:sz w:val="21"/>
                <w:szCs w:val="21"/>
                <w:lang w:val="en-US" w:eastAsia="zh-CN" w:bidi="ar-SA"/>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标准资料收集、标准编制</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黔东南州农业科学院</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韦顺能</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default" w:cs="宋体"/>
                <w:color w:val="000000" w:themeColor="text1"/>
                <w:sz w:val="21"/>
                <w:szCs w:val="21"/>
                <w:lang w:val="en-US" w:eastAsia="zh-CN"/>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助理</w:t>
            </w:r>
            <w:r>
              <w:rPr>
                <w:rFonts w:hint="eastAsia" w:cs="宋体"/>
                <w:color w:val="000000" w:themeColor="text1"/>
                <w:sz w:val="21"/>
                <w:szCs w:val="21"/>
                <w:lang w:eastAsia="zh-CN"/>
                <w14:textFill>
                  <w14:solidFill>
                    <w14:schemeClr w14:val="tx1"/>
                  </w14:solidFill>
                </w14:textFill>
              </w:rPr>
              <w:t>农艺师</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right="0"/>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标准资料收集、标准编制</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ascii="宋体" w:hAnsi="宋体" w:eastAsia="宋体" w:cs="宋体"/>
                <w:color w:val="000000" w:themeColor="text1"/>
                <w:kern w:val="0"/>
                <w:sz w:val="21"/>
                <w:szCs w:val="21"/>
                <w:lang w:val="en-US" w:eastAsia="zh-CN" w:bidi="ar-SA"/>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黔东南州茶叶与中药材技术服务站</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ascii="宋体" w:hAnsi="宋体" w:eastAsia="宋体" w:cs="宋体"/>
                <w:color w:val="000000" w:themeColor="text1"/>
                <w:kern w:val="0"/>
                <w:sz w:val="21"/>
                <w:szCs w:val="21"/>
                <w:lang w:val="en-US" w:eastAsia="zh-CN" w:bidi="ar-SA"/>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臧灵飞</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pStyle w:val="9"/>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ascii="宋体" w:hAnsi="宋体" w:eastAsia="宋体" w:cs="宋体"/>
                <w:color w:val="000000" w:themeColor="text1"/>
                <w:kern w:val="0"/>
                <w:sz w:val="21"/>
                <w:szCs w:val="21"/>
                <w:lang w:val="en-US" w:eastAsia="zh-CN" w:bidi="ar-SA"/>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助理</w:t>
            </w:r>
            <w:r>
              <w:rPr>
                <w:rFonts w:hint="eastAsia" w:cs="宋体"/>
                <w:color w:val="000000" w:themeColor="text1"/>
                <w:sz w:val="21"/>
                <w:szCs w:val="21"/>
                <w:lang w:eastAsia="zh-CN"/>
                <w14:textFill>
                  <w14:solidFill>
                    <w14:schemeClr w14:val="tx1"/>
                  </w14:solidFill>
                </w14:textFill>
              </w:rPr>
              <w:t>农艺师</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ascii="宋体" w:hAnsi="宋体" w:eastAsia="宋体" w:cs="宋体"/>
                <w:color w:val="000000" w:themeColor="text1"/>
                <w:kern w:val="0"/>
                <w:sz w:val="21"/>
                <w:szCs w:val="21"/>
                <w:lang w:val="en-US" w:eastAsia="zh-CN" w:bidi="ar-SA"/>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标准资料收集、标准编制</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default" w:cs="宋体"/>
                <w:color w:val="000000" w:themeColor="text1"/>
                <w:sz w:val="21"/>
                <w:szCs w:val="21"/>
                <w:lang w:val="en-US" w:eastAsia="zh-CN"/>
                <w14:textFill>
                  <w14:solidFill>
                    <w14:schemeClr w14:val="tx1"/>
                  </w14:solidFill>
                </w14:textFill>
              </w:rPr>
              <w:t>黎平县中药材产业技术服务中心</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刘飞</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主任</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default"/>
                <w:color w:val="000000" w:themeColor="text1"/>
                <w:sz w:val="21"/>
                <w:szCs w:val="21"/>
                <w:lang w:val="en-US"/>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协调项目试验、标准编制</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default" w:ascii="Calibri" w:hAnsi="Calibri" w:eastAsia="宋体" w:cs="宋体"/>
                <w:color w:val="000000" w:themeColor="text1"/>
                <w:kern w:val="2"/>
                <w:sz w:val="21"/>
                <w:szCs w:val="21"/>
                <w:lang w:val="en-US" w:eastAsia="zh-CN" w:bidi="ar-SA"/>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黎平县市场监督管理局</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cs="宋体"/>
                <w:color w:val="000000" w:themeColor="text1"/>
                <w:kern w:val="0"/>
                <w:sz w:val="21"/>
                <w:szCs w:val="21"/>
                <w:u w:val="none"/>
                <w:lang w:val="en-US" w:eastAsia="zh-CN" w:bidi="ar"/>
                <w14:textFill>
                  <w14:solidFill>
                    <w14:schemeClr w14:val="tx1"/>
                  </w14:solidFill>
                </w14:textFill>
              </w:rPr>
              <w:t>刘胜辉</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default" w:ascii="Calibri" w:hAnsi="Calibri" w:eastAsia="宋体" w:cs="Calibri"/>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副局长</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Calibri"/>
                <w:color w:val="000000" w:themeColor="text1"/>
                <w:kern w:val="2"/>
                <w:sz w:val="21"/>
                <w:szCs w:val="21"/>
                <w:lang w:val="en-US" w:eastAsia="zh-CN" w:bidi="ar-SA"/>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协调项目申报和试验</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黎平县市场监督管理局</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吴成伟</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color w:val="000000" w:themeColor="text1"/>
                <w:sz w:val="21"/>
                <w:szCs w:val="21"/>
                <w:highlight w:val="none"/>
                <w:lang w:eastAsia="zh-CN"/>
                <w14:textFill>
                  <w14:solidFill>
                    <w14:schemeClr w14:val="tx1"/>
                  </w14:solidFill>
                </w14:textFill>
              </w:rPr>
              <w:t>检测中心副主任</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参与试验</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黎平县市场监督管理局</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吴万利</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color w:val="000000" w:themeColor="text1"/>
                <w:sz w:val="21"/>
                <w:szCs w:val="21"/>
                <w:highlight w:val="none"/>
                <w:lang w:eastAsia="zh-CN"/>
                <w14:textFill>
                  <w14:solidFill>
                    <w14:schemeClr w14:val="tx1"/>
                  </w14:solidFill>
                </w14:textFill>
              </w:rPr>
              <w:t>检测中心办公室主任</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参与试验</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cs="宋体"/>
                <w:color w:val="000000" w:themeColor="text1"/>
                <w:sz w:val="21"/>
                <w:szCs w:val="21"/>
                <w:lang w:val="en-US" w:eastAsia="zh-CN"/>
                <w14:textFill>
                  <w14:solidFill>
                    <w14:schemeClr w14:val="tx1"/>
                  </w14:solidFill>
                </w14:textFill>
              </w:rPr>
              <w:t>黎平县市场监督管理局</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嬴永琼</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ascii="Calibri" w:hAnsi="Calibri" w:eastAsia="宋体" w:cs="Calibri"/>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质量股副股长</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参与试验</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nil"/>
              <w:left w:val="single" w:color="auto" w:sz="6" w:space="0"/>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黎平县林业</w:t>
            </w:r>
            <w:r>
              <w:rPr>
                <w:rFonts w:hint="eastAsia" w:ascii="宋体" w:hAnsi="宋体" w:cs="宋体"/>
                <w:color w:val="000000" w:themeColor="text1"/>
                <w:kern w:val="0"/>
                <w:sz w:val="21"/>
                <w:szCs w:val="21"/>
                <w:u w:val="none"/>
                <w:lang w:val="en-US" w:eastAsia="zh-CN" w:bidi="ar"/>
                <w14:textFill>
                  <w14:solidFill>
                    <w14:schemeClr w14:val="tx1"/>
                  </w14:solidFill>
                </w14:textFill>
              </w:rPr>
              <w:t>产业技术服务中心</w:t>
            </w:r>
          </w:p>
        </w:tc>
        <w:tc>
          <w:tcPr>
            <w:tcW w:w="1060"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蒋福军</w:t>
            </w:r>
          </w:p>
        </w:tc>
        <w:tc>
          <w:tcPr>
            <w:tcW w:w="1739"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ascii="Calibri" w:hAnsi="Calibri" w:eastAsia="宋体" w:cs="Calibri"/>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highlight w:val="none"/>
                <w:lang w:eastAsia="zh-CN"/>
                <w14:textFill>
                  <w14:solidFill>
                    <w14:schemeClr w14:val="tx1"/>
                  </w14:solidFill>
                </w14:textFill>
              </w:rPr>
              <w:t>高级工程师</w:t>
            </w:r>
          </w:p>
        </w:tc>
        <w:tc>
          <w:tcPr>
            <w:tcW w:w="2985" w:type="dxa"/>
            <w:tcBorders>
              <w:top w:val="nil"/>
              <w:left w:val="nil"/>
              <w:bottom w:val="single" w:color="auto" w:sz="6" w:space="0"/>
              <w:right w:val="single" w:color="auto" w:sz="6"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color w:val="000000" w:themeColor="text1"/>
                <w:sz w:val="21"/>
                <w:szCs w:val="21"/>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参与试验</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黎平县林业</w:t>
            </w:r>
            <w:r>
              <w:rPr>
                <w:rFonts w:hint="eastAsia" w:ascii="宋体" w:hAnsi="宋体" w:cs="宋体"/>
                <w:color w:val="000000" w:themeColor="text1"/>
                <w:kern w:val="0"/>
                <w:sz w:val="21"/>
                <w:szCs w:val="21"/>
                <w:u w:val="none"/>
                <w:lang w:val="en-US" w:eastAsia="zh-CN" w:bidi="ar"/>
                <w14:textFill>
                  <w14:solidFill>
                    <w14:schemeClr w14:val="tx1"/>
                  </w14:solidFill>
                </w14:textFill>
              </w:rPr>
              <w:t>产业技术服务中心</w:t>
            </w:r>
          </w:p>
        </w:tc>
        <w:tc>
          <w:tcPr>
            <w:tcW w:w="1060"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default" w:ascii="宋体" w:hAnsi="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赵光忠</w:t>
            </w:r>
          </w:p>
        </w:tc>
        <w:tc>
          <w:tcPr>
            <w:tcW w:w="1739"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highlight w:val="none"/>
                <w:lang w:eastAsia="zh-CN"/>
                <w14:textFill>
                  <w14:solidFill>
                    <w14:schemeClr w14:val="tx1"/>
                  </w14:solidFill>
                </w14:textFill>
              </w:rPr>
              <w:t>高级工程师</w:t>
            </w:r>
          </w:p>
        </w:tc>
        <w:tc>
          <w:tcPr>
            <w:tcW w:w="2985"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参与试验</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贵州裕丰惠农科技有限责任公司</w:t>
            </w:r>
          </w:p>
        </w:tc>
        <w:tc>
          <w:tcPr>
            <w:tcW w:w="1060"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default" w:ascii="宋体" w:hAnsi="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郭太文</w:t>
            </w:r>
          </w:p>
        </w:tc>
        <w:tc>
          <w:tcPr>
            <w:tcW w:w="1739"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总经理</w:t>
            </w:r>
          </w:p>
        </w:tc>
        <w:tc>
          <w:tcPr>
            <w:tcW w:w="2985"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参与试验</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黎平民罗昊远种养殖业农民专业合作社</w:t>
            </w:r>
          </w:p>
        </w:tc>
        <w:tc>
          <w:tcPr>
            <w:tcW w:w="1060"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杨再贵</w:t>
            </w:r>
          </w:p>
        </w:tc>
        <w:tc>
          <w:tcPr>
            <w:tcW w:w="1739"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总经理</w:t>
            </w:r>
          </w:p>
        </w:tc>
        <w:tc>
          <w:tcPr>
            <w:tcW w:w="2985"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r>
              <w:rPr>
                <w:rFonts w:hint="eastAsia" w:cs="宋体"/>
                <w:color w:val="000000" w:themeColor="text1"/>
                <w:sz w:val="21"/>
                <w:szCs w:val="21"/>
                <w:lang w:val="en-US" w:eastAsia="zh-CN"/>
                <w14:textFill>
                  <w14:solidFill>
                    <w14:schemeClr w14:val="tx1"/>
                  </w14:solidFill>
                </w14:textFill>
              </w:rPr>
              <w:t>参与试验</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cs="宋体"/>
                <w:color w:val="000000" w:themeColor="text1"/>
                <w:kern w:val="0"/>
                <w:sz w:val="21"/>
                <w:szCs w:val="21"/>
                <w:u w:val="none"/>
                <w:lang w:val="en-US" w:eastAsia="zh-CN" w:bidi="ar"/>
                <w14:textFill>
                  <w14:solidFill>
                    <w14:schemeClr w14:val="tx1"/>
                  </w14:solidFill>
                </w14:textFill>
              </w:rPr>
              <w:t>黎平县大稼乡农业综合服务中心（贵州黎创药业有限公司）</w:t>
            </w:r>
          </w:p>
        </w:tc>
        <w:tc>
          <w:tcPr>
            <w:tcW w:w="1060"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cs="宋体"/>
                <w:color w:val="000000" w:themeColor="text1"/>
                <w:kern w:val="0"/>
                <w:sz w:val="21"/>
                <w:szCs w:val="21"/>
                <w:u w:val="none"/>
                <w:lang w:val="en-US" w:eastAsia="zh-CN" w:bidi="ar"/>
                <w14:textFill>
                  <w14:solidFill>
                    <w14:schemeClr w14:val="tx1"/>
                  </w14:solidFill>
                </w14:textFill>
              </w:rPr>
              <w:t>吴福妹</w:t>
            </w:r>
          </w:p>
        </w:tc>
        <w:tc>
          <w:tcPr>
            <w:tcW w:w="1739"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Calibri"/>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农艺师</w:t>
            </w:r>
          </w:p>
        </w:tc>
        <w:tc>
          <w:tcPr>
            <w:tcW w:w="2985"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宋体"/>
                <w:color w:val="000000" w:themeColor="text1"/>
                <w:kern w:val="2"/>
                <w:sz w:val="21"/>
                <w:szCs w:val="21"/>
                <w:lang w:val="en-US" w:eastAsia="zh-CN" w:bidi="ar-SA"/>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黎平县农业农村局</w:t>
            </w:r>
          </w:p>
        </w:tc>
        <w:tc>
          <w:tcPr>
            <w:tcW w:w="1060"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石庆桃</w:t>
            </w:r>
          </w:p>
        </w:tc>
        <w:tc>
          <w:tcPr>
            <w:tcW w:w="1739"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Calibri"/>
                <w:color w:val="000000" w:themeColor="text1"/>
                <w:kern w:val="2"/>
                <w:sz w:val="21"/>
                <w:szCs w:val="21"/>
                <w:lang w:val="en-US" w:eastAsia="zh-CN" w:bidi="ar-SA"/>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助理农艺师</w:t>
            </w:r>
          </w:p>
        </w:tc>
        <w:tc>
          <w:tcPr>
            <w:tcW w:w="2985"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黎平县农业农村局</w:t>
            </w:r>
          </w:p>
        </w:tc>
        <w:tc>
          <w:tcPr>
            <w:tcW w:w="1060"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杨尚发</w:t>
            </w:r>
          </w:p>
        </w:tc>
        <w:tc>
          <w:tcPr>
            <w:tcW w:w="1739"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Calibri" w:hAnsi="Calibri" w:eastAsia="宋体" w:cs="Calibri"/>
                <w:color w:val="000000" w:themeColor="text1"/>
                <w:kern w:val="2"/>
                <w:sz w:val="21"/>
                <w:szCs w:val="21"/>
                <w:lang w:val="en-US" w:eastAsia="zh-CN" w:bidi="ar-SA"/>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助理农艺师</w:t>
            </w:r>
          </w:p>
        </w:tc>
        <w:tc>
          <w:tcPr>
            <w:tcW w:w="2985"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FF"/>
                <w:kern w:val="0"/>
                <w:sz w:val="21"/>
                <w:szCs w:val="21"/>
                <w:u w:val="none"/>
                <w:lang w:val="en-US" w:eastAsia="zh-CN" w:bidi="ar"/>
              </w:rPr>
            </w:pPr>
            <w:r>
              <w:rPr>
                <w:rFonts w:hint="eastAsia" w:ascii="宋体" w:hAnsi="宋体" w:cs="宋体"/>
                <w:color w:val="000000" w:themeColor="text1"/>
                <w:kern w:val="0"/>
                <w:sz w:val="21"/>
                <w:szCs w:val="21"/>
                <w:u w:val="none"/>
                <w:lang w:val="en-US" w:eastAsia="zh-CN" w:bidi="ar"/>
                <w14:textFill>
                  <w14:solidFill>
                    <w14:schemeClr w14:val="tx1"/>
                  </w14:solidFill>
                </w14:textFill>
              </w:rPr>
              <w:t>黎平县罗里乡农业综合服务中心</w:t>
            </w:r>
          </w:p>
        </w:tc>
        <w:tc>
          <w:tcPr>
            <w:tcW w:w="1060"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cs="宋体"/>
                <w:color w:val="0000FF"/>
                <w:kern w:val="0"/>
                <w:sz w:val="21"/>
                <w:szCs w:val="21"/>
                <w:u w:val="none"/>
                <w:lang w:val="en-US" w:eastAsia="zh-CN" w:bidi="ar"/>
              </w:rPr>
            </w:pPr>
            <w:r>
              <w:rPr>
                <w:rFonts w:hint="eastAsia" w:ascii="宋体" w:hAnsi="宋体" w:cs="宋体"/>
                <w:color w:val="000000" w:themeColor="text1"/>
                <w:kern w:val="0"/>
                <w:sz w:val="21"/>
                <w:szCs w:val="21"/>
                <w:u w:val="none"/>
                <w:lang w:val="en-US" w:eastAsia="zh-CN" w:bidi="ar"/>
                <w14:textFill>
                  <w14:solidFill>
                    <w14:schemeClr w14:val="tx1"/>
                  </w14:solidFill>
                </w14:textFill>
              </w:rPr>
              <w:t>刘奎</w:t>
            </w:r>
          </w:p>
        </w:tc>
        <w:tc>
          <w:tcPr>
            <w:tcW w:w="1739"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olor w:val="0000FF"/>
                <w:sz w:val="21"/>
                <w:szCs w:val="21"/>
                <w:lang w:val="en-US" w:eastAsia="zh-CN"/>
              </w:rPr>
            </w:pPr>
            <w:r>
              <w:rPr>
                <w:rFonts w:hint="eastAsia"/>
                <w:color w:val="000000" w:themeColor="text1"/>
                <w:sz w:val="21"/>
                <w:szCs w:val="21"/>
                <w:lang w:val="en-US" w:eastAsia="zh-CN"/>
                <w14:textFill>
                  <w14:solidFill>
                    <w14:schemeClr w14:val="tx1"/>
                  </w14:solidFill>
                </w14:textFill>
              </w:rPr>
              <w:t>助理农艺师</w:t>
            </w:r>
          </w:p>
        </w:tc>
        <w:tc>
          <w:tcPr>
            <w:tcW w:w="2985"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s="宋体"/>
                <w:color w:val="0000FF"/>
                <w:sz w:val="21"/>
                <w:szCs w:val="21"/>
                <w:lang w:eastAsia="zh-CN"/>
              </w:rPr>
            </w:pPr>
            <w:r>
              <w:rPr>
                <w:rFonts w:hint="eastAsia" w:cs="宋体"/>
                <w:color w:val="000000" w:themeColor="text1"/>
                <w:sz w:val="21"/>
                <w:szCs w:val="21"/>
                <w:lang w:eastAsia="zh-CN"/>
                <w14:textFill>
                  <w14:solidFill>
                    <w14:schemeClr w14:val="tx1"/>
                  </w14:solidFill>
                </w14:textFill>
              </w:rPr>
              <w:t>标准资料收集</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FF"/>
                <w:kern w:val="0"/>
                <w:sz w:val="21"/>
                <w:szCs w:val="21"/>
                <w:u w:val="none"/>
                <w:lang w:val="en-US" w:eastAsia="zh-CN" w:bidi="ar"/>
              </w:rPr>
            </w:pPr>
            <w:r>
              <w:rPr>
                <w:rFonts w:hint="eastAsia" w:ascii="宋体" w:hAnsi="宋体" w:cs="宋体"/>
                <w:color w:val="000000" w:themeColor="text1"/>
                <w:kern w:val="0"/>
                <w:sz w:val="21"/>
                <w:szCs w:val="21"/>
                <w:u w:val="none"/>
                <w:lang w:val="en-US" w:eastAsia="zh-CN" w:bidi="ar"/>
                <w14:textFill>
                  <w14:solidFill>
                    <w14:schemeClr w14:val="tx1"/>
                  </w14:solidFill>
                </w14:textFill>
              </w:rPr>
              <w:t>黎平县中潮镇农业综合服务中心</w:t>
            </w:r>
          </w:p>
        </w:tc>
        <w:tc>
          <w:tcPr>
            <w:tcW w:w="1060"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cs="宋体"/>
                <w:color w:val="0000FF"/>
                <w:kern w:val="0"/>
                <w:sz w:val="21"/>
                <w:szCs w:val="21"/>
                <w:u w:val="none"/>
                <w:lang w:val="en-US" w:eastAsia="zh-CN" w:bidi="ar"/>
              </w:rPr>
            </w:pPr>
            <w:r>
              <w:rPr>
                <w:rFonts w:hint="eastAsia" w:ascii="宋体" w:hAnsi="宋体" w:cs="宋体"/>
                <w:color w:val="000000" w:themeColor="text1"/>
                <w:kern w:val="0"/>
                <w:sz w:val="21"/>
                <w:szCs w:val="21"/>
                <w:u w:val="none"/>
                <w:lang w:val="en-US" w:eastAsia="zh-CN" w:bidi="ar"/>
                <w14:textFill>
                  <w14:solidFill>
                    <w14:schemeClr w14:val="tx1"/>
                  </w14:solidFill>
                </w14:textFill>
              </w:rPr>
              <w:t>张梦其</w:t>
            </w:r>
          </w:p>
        </w:tc>
        <w:tc>
          <w:tcPr>
            <w:tcW w:w="1739"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olor w:val="0000FF"/>
                <w:sz w:val="21"/>
                <w:szCs w:val="21"/>
                <w:lang w:val="en-US" w:eastAsia="zh-CN"/>
              </w:rPr>
            </w:pPr>
            <w:r>
              <w:rPr>
                <w:rFonts w:hint="eastAsia"/>
                <w:color w:val="000000" w:themeColor="text1"/>
                <w:sz w:val="21"/>
                <w:szCs w:val="21"/>
                <w:lang w:val="en-US" w:eastAsia="zh-CN"/>
                <w14:textFill>
                  <w14:solidFill>
                    <w14:schemeClr w14:val="tx1"/>
                  </w14:solidFill>
                </w14:textFill>
              </w:rPr>
              <w:t>农艺师</w:t>
            </w:r>
          </w:p>
        </w:tc>
        <w:tc>
          <w:tcPr>
            <w:tcW w:w="2985"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s="宋体"/>
                <w:color w:val="0000FF"/>
                <w:sz w:val="21"/>
                <w:szCs w:val="21"/>
                <w:lang w:eastAsia="zh-CN"/>
              </w:rPr>
            </w:pPr>
            <w:r>
              <w:rPr>
                <w:rFonts w:hint="eastAsia" w:cs="宋体"/>
                <w:color w:val="000000" w:themeColor="text1"/>
                <w:sz w:val="21"/>
                <w:szCs w:val="21"/>
                <w:lang w:eastAsia="zh-CN"/>
                <w14:textFill>
                  <w14:solidFill>
                    <w14:schemeClr w14:val="tx1"/>
                  </w14:solidFill>
                </w14:textFill>
              </w:rPr>
              <w:t>标准资料收集</w:t>
            </w:r>
          </w:p>
        </w:tc>
      </w:tr>
      <w:tr>
        <w:tblPrEx>
          <w:tblBorders>
            <w:top w:val="outset" w:color="333333" w:sz="6" w:space="0"/>
            <w:left w:val="outset" w:color="333333" w:sz="6" w:space="0"/>
            <w:bottom w:val="outset" w:color="333333" w:sz="6" w:space="0"/>
            <w:right w:val="outset" w:color="333333" w:sz="6" w:space="0"/>
            <w:insideH w:val="outset" w:color="auto" w:sz="6" w:space="0"/>
            <w:insideV w:val="outset" w:color="auto" w:sz="6" w:space="0"/>
          </w:tblBorders>
          <w:shd w:val="clear" w:color="auto" w:fill="auto"/>
          <w:tblCellMar>
            <w:top w:w="0" w:type="dxa"/>
            <w:left w:w="150" w:type="dxa"/>
            <w:bottom w:w="75" w:type="dxa"/>
            <w:right w:w="150" w:type="dxa"/>
          </w:tblCellMar>
        </w:tblPrEx>
        <w:trPr>
          <w:trHeight w:val="405" w:hRule="atLeast"/>
        </w:trPr>
        <w:tc>
          <w:tcPr>
            <w:tcW w:w="3141"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eastAsia="宋体" w:cs="宋体"/>
                <w:color w:val="000000" w:themeColor="text1"/>
                <w:kern w:val="0"/>
                <w:sz w:val="21"/>
                <w:szCs w:val="21"/>
                <w:u w:val="none"/>
                <w:lang w:val="en-US" w:eastAsia="zh-CN" w:bidi="ar"/>
                <w14:textFill>
                  <w14:solidFill>
                    <w14:schemeClr w14:val="tx1"/>
                  </w14:solidFill>
                </w14:textFill>
              </w:rPr>
            </w:pPr>
            <w:r>
              <w:rPr>
                <w:rFonts w:hint="eastAsia" w:ascii="宋体" w:hAnsi="宋体" w:eastAsia="宋体" w:cs="宋体"/>
                <w:color w:val="000000" w:themeColor="text1"/>
                <w:kern w:val="0"/>
                <w:sz w:val="21"/>
                <w:szCs w:val="21"/>
                <w:u w:val="none"/>
                <w:lang w:val="en-US" w:eastAsia="zh-CN" w:bidi="ar"/>
                <w14:textFill>
                  <w14:solidFill>
                    <w14:schemeClr w14:val="tx1"/>
                  </w14:solidFill>
                </w14:textFill>
              </w:rPr>
              <w:t>贵州省黎平县宏程农业发展有限公司</w:t>
            </w:r>
          </w:p>
        </w:tc>
        <w:tc>
          <w:tcPr>
            <w:tcW w:w="1060"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ascii="宋体" w:hAnsi="宋体" w:cs="宋体"/>
                <w:color w:val="000000" w:themeColor="text1"/>
                <w:kern w:val="0"/>
                <w:sz w:val="21"/>
                <w:szCs w:val="21"/>
                <w:u w:val="none"/>
                <w:lang w:val="en-US" w:eastAsia="zh-CN" w:bidi="ar"/>
                <w14:textFill>
                  <w14:solidFill>
                    <w14:schemeClr w14:val="tx1"/>
                  </w14:solidFill>
                </w14:textFill>
              </w:rPr>
            </w:pPr>
            <w:r>
              <w:rPr>
                <w:rFonts w:hint="eastAsia" w:ascii="宋体" w:hAnsi="宋体" w:cs="宋体"/>
                <w:color w:val="000000" w:themeColor="text1"/>
                <w:kern w:val="0"/>
                <w:sz w:val="21"/>
                <w:szCs w:val="21"/>
                <w:u w:val="none"/>
                <w:lang w:val="en-US" w:eastAsia="zh-CN" w:bidi="ar"/>
                <w14:textFill>
                  <w14:solidFill>
                    <w14:schemeClr w14:val="tx1"/>
                  </w14:solidFill>
                </w14:textFill>
              </w:rPr>
              <w:t>龙宪理</w:t>
            </w:r>
          </w:p>
        </w:tc>
        <w:tc>
          <w:tcPr>
            <w:tcW w:w="1739"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总经理</w:t>
            </w:r>
          </w:p>
        </w:tc>
        <w:tc>
          <w:tcPr>
            <w:tcW w:w="2985" w:type="dxa"/>
            <w:tcBorders>
              <w:top w:val="single" w:color="auto" w:sz="4" w:space="0"/>
              <w:left w:val="single" w:color="auto" w:sz="4" w:space="0"/>
              <w:bottom w:val="single" w:color="auto" w:sz="4" w:space="0"/>
              <w:right w:val="single" w:color="auto" w:sz="4" w:space="0"/>
            </w:tcBorders>
            <w:shd w:val="clear" w:color="auto" w:fill="auto"/>
            <w:tcMar>
              <w:left w:w="105" w:type="dxa"/>
              <w:bottom w:w="0" w:type="dxa"/>
              <w:right w:w="105"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line="240" w:lineRule="exact"/>
              <w:jc w:val="center"/>
              <w:textAlignment w:val="auto"/>
              <w:rPr>
                <w:rFonts w:hint="eastAsia" w:cs="宋体"/>
                <w:color w:val="000000" w:themeColor="text1"/>
                <w:sz w:val="21"/>
                <w:szCs w:val="21"/>
                <w:lang w:eastAsia="zh-CN"/>
                <w14:textFill>
                  <w14:solidFill>
                    <w14:schemeClr w14:val="tx1"/>
                  </w14:solidFill>
                </w14:textFill>
              </w:rPr>
            </w:pPr>
            <w:r>
              <w:rPr>
                <w:rFonts w:hint="eastAsia" w:cs="宋体"/>
                <w:color w:val="000000" w:themeColor="text1"/>
                <w:sz w:val="21"/>
                <w:szCs w:val="21"/>
                <w:lang w:eastAsia="zh-CN"/>
                <w14:textFill>
                  <w14:solidFill>
                    <w14:schemeClr w14:val="tx1"/>
                  </w14:solidFill>
                </w14:textFill>
              </w:rPr>
              <w:t>标准资料收集</w:t>
            </w:r>
          </w:p>
        </w:tc>
      </w:tr>
    </w:tbl>
    <w:p>
      <w:pPr>
        <w:pStyle w:val="9"/>
        <w:keepNext w:val="0"/>
        <w:keepLines w:val="0"/>
        <w:pageBreakBefore w:val="0"/>
        <w:widowControl/>
        <w:suppressLineNumbers w:val="0"/>
        <w:kinsoku/>
        <w:overflowPunct/>
        <w:topLinePunct w:val="0"/>
        <w:autoSpaceDE/>
        <w:autoSpaceDN/>
        <w:bidi w:val="0"/>
        <w:adjustRightInd/>
        <w:snapToGrid/>
        <w:spacing w:before="0" w:beforeAutospacing="0" w:after="0" w:afterAutospacing="0" w:line="460" w:lineRule="exact"/>
        <w:ind w:left="0" w:firstLine="480"/>
        <w:textAlignment w:val="auto"/>
        <w:rPr>
          <w:rFonts w:hint="eastAsia" w:ascii="黑体" w:hAnsi="宋体" w:eastAsia="黑体" w:cs="黑体"/>
          <w:i w:val="0"/>
          <w:iCs w:val="0"/>
          <w:caps w:val="0"/>
          <w:color w:val="auto"/>
          <w:spacing w:val="0"/>
          <w:sz w:val="24"/>
          <w:szCs w:val="24"/>
        </w:rPr>
      </w:pPr>
      <w:r>
        <w:rPr>
          <w:rFonts w:hint="eastAsia" w:ascii="黑体" w:hAnsi="宋体" w:eastAsia="黑体" w:cs="黑体"/>
          <w:i w:val="0"/>
          <w:iCs w:val="0"/>
          <w:caps w:val="0"/>
          <w:color w:val="auto"/>
          <w:spacing w:val="0"/>
          <w:sz w:val="24"/>
          <w:szCs w:val="24"/>
        </w:rPr>
        <w:t>三、主要条款的说明及确定依据</w:t>
      </w:r>
    </w:p>
    <w:p>
      <w:pPr>
        <w:keepNext w:val="0"/>
        <w:keepLines w:val="0"/>
        <w:pageBreakBefore w:val="0"/>
        <w:kinsoku/>
        <w:overflowPunct/>
        <w:topLinePunct w:val="0"/>
        <w:autoSpaceDE/>
        <w:autoSpaceDN/>
        <w:bidi w:val="0"/>
        <w:adjustRightInd/>
        <w:snapToGrid/>
        <w:spacing w:beforeAutospacing="0" w:afterAutospacing="0" w:line="460" w:lineRule="exact"/>
        <w:ind w:firstLine="480" w:firstLineChars="200"/>
        <w:textAlignment w:val="auto"/>
        <w:rPr>
          <w:rFonts w:hint="default" w:ascii="Times New Roman" w:hAnsi="Times New Roman" w:cs="Times New Roman" w:eastAsiaTheme="minorEastAsia"/>
          <w:color w:val="auto"/>
          <w:sz w:val="24"/>
          <w:szCs w:val="24"/>
        </w:rPr>
      </w:pPr>
      <w:r>
        <w:rPr>
          <w:rFonts w:hint="default" w:ascii="Times New Roman" w:hAnsi="Times New Roman" w:cs="Times New Roman" w:eastAsiaTheme="minorEastAsia"/>
          <w:color w:val="auto"/>
          <w:sz w:val="24"/>
          <w:szCs w:val="24"/>
        </w:rPr>
        <w:t>依据国家相关法律法规和GB／T</w:t>
      </w:r>
      <w:r>
        <w:rPr>
          <w:rFonts w:hint="default" w:ascii="Times New Roman" w:hAnsi="Times New Roman" w:cs="Times New Roman" w:eastAsiaTheme="minorEastAsia"/>
          <w:color w:val="auto"/>
          <w:sz w:val="24"/>
          <w:szCs w:val="24"/>
          <w:lang w:val="en-US" w:eastAsia="zh-CN"/>
        </w:rPr>
        <w:t xml:space="preserve"> </w:t>
      </w:r>
      <w:r>
        <w:rPr>
          <w:rFonts w:hint="default" w:ascii="Times New Roman" w:hAnsi="Times New Roman" w:cs="Times New Roman" w:eastAsiaTheme="minorEastAsia"/>
          <w:color w:val="auto"/>
          <w:sz w:val="24"/>
          <w:szCs w:val="24"/>
        </w:rPr>
        <w:t>1.1-2020《标准化工作导则 第1部分：标准化文件的结构和起草规则》文件规定，在</w:t>
      </w:r>
      <w:r>
        <w:rPr>
          <w:rFonts w:hint="default" w:ascii="Times New Roman" w:hAnsi="Times New Roman" w:cs="Times New Roman" w:eastAsiaTheme="minorEastAsia"/>
          <w:color w:val="auto"/>
          <w:sz w:val="24"/>
          <w:szCs w:val="24"/>
          <w:lang w:val="en-US" w:eastAsia="zh-CN"/>
        </w:rPr>
        <w:t>引用</w:t>
      </w:r>
      <w:r>
        <w:rPr>
          <w:rFonts w:hint="default" w:ascii="Times New Roman" w:hAnsi="Times New Roman" w:cs="Times New Roman" w:eastAsiaTheme="minorEastAsia"/>
          <w:color w:val="auto"/>
          <w:sz w:val="24"/>
          <w:szCs w:val="24"/>
        </w:rPr>
        <w:t>了</w:t>
      </w:r>
      <w:r>
        <w:rPr>
          <w:rFonts w:hint="default" w:ascii="Times New Roman" w:hAnsi="Times New Roman" w:eastAsia="宋体" w:cs="Times New Roman"/>
          <w:i w:val="0"/>
          <w:iCs w:val="0"/>
          <w:caps w:val="0"/>
          <w:color w:val="auto"/>
          <w:spacing w:val="0"/>
          <w:sz w:val="24"/>
          <w:szCs w:val="24"/>
          <w:highlight w:val="none"/>
        </w:rPr>
        <w:t>2014年9月</w:t>
      </w:r>
      <w:r>
        <w:rPr>
          <w:rFonts w:hint="default" w:ascii="Times New Roman" w:hAnsi="Times New Roman" w:cs="Times New Roman"/>
          <w:i w:val="0"/>
          <w:iCs w:val="0"/>
          <w:caps w:val="0"/>
          <w:color w:val="auto"/>
          <w:spacing w:val="0"/>
          <w:sz w:val="24"/>
          <w:szCs w:val="24"/>
          <w:highlight w:val="none"/>
          <w:lang w:eastAsia="zh-CN"/>
        </w:rPr>
        <w:t>国家原质检总局</w:t>
      </w:r>
      <w:r>
        <w:rPr>
          <w:rFonts w:hint="default" w:ascii="Times New Roman" w:hAnsi="Times New Roman" w:eastAsia="宋体" w:cs="Times New Roman"/>
          <w:i w:val="0"/>
          <w:iCs w:val="0"/>
          <w:caps w:val="0"/>
          <w:color w:val="auto"/>
          <w:spacing w:val="0"/>
          <w:sz w:val="24"/>
          <w:szCs w:val="24"/>
          <w:vertAlign w:val="baseline"/>
          <w:lang w:val="en-US" w:eastAsia="zh-CN"/>
        </w:rPr>
        <w:t>发布的</w:t>
      </w:r>
      <w:r>
        <w:rPr>
          <w:rFonts w:hint="default" w:ascii="Times New Roman" w:hAnsi="Times New Roman" w:cs="Times New Roman"/>
          <w:i w:val="0"/>
          <w:iCs w:val="0"/>
          <w:caps w:val="0"/>
          <w:color w:val="auto"/>
          <w:spacing w:val="0"/>
          <w:sz w:val="24"/>
          <w:szCs w:val="24"/>
          <w:vertAlign w:val="baseline"/>
          <w:lang w:val="en-US" w:eastAsia="zh-CN"/>
        </w:rPr>
        <w:t>《</w:t>
      </w:r>
      <w:r>
        <w:rPr>
          <w:rFonts w:hint="default" w:ascii="Times New Roman" w:hAnsi="Times New Roman" w:eastAsia="宋体" w:cs="Times New Roman"/>
          <w:i w:val="0"/>
          <w:iCs w:val="0"/>
          <w:caps w:val="0"/>
          <w:color w:val="auto"/>
          <w:spacing w:val="0"/>
          <w:sz w:val="24"/>
          <w:szCs w:val="24"/>
          <w:vertAlign w:val="baseline"/>
          <w:lang w:val="en-US" w:eastAsia="zh-CN"/>
        </w:rPr>
        <w:t>黎平茯苓质量技术要求</w:t>
      </w:r>
      <w:r>
        <w:rPr>
          <w:rFonts w:hint="default" w:ascii="Times New Roman" w:hAnsi="Times New Roman" w:cs="Times New Roman"/>
          <w:i w:val="0"/>
          <w:iCs w:val="0"/>
          <w:caps w:val="0"/>
          <w:color w:val="auto"/>
          <w:spacing w:val="0"/>
          <w:sz w:val="24"/>
          <w:szCs w:val="24"/>
          <w:vertAlign w:val="baseline"/>
          <w:lang w:val="en-US" w:eastAsia="zh-CN"/>
        </w:rPr>
        <w:t>》</w:t>
      </w:r>
      <w:r>
        <w:rPr>
          <w:rFonts w:hint="default" w:ascii="Times New Roman" w:hAnsi="Times New Roman" w:cs="Times New Roman" w:eastAsiaTheme="minorEastAsia"/>
          <w:color w:val="auto"/>
          <w:sz w:val="24"/>
          <w:szCs w:val="24"/>
        </w:rPr>
        <w:t>等相关标准和广泛征求专家学者、同行意见后，结合</w:t>
      </w:r>
      <w:r>
        <w:rPr>
          <w:rFonts w:hint="default" w:ascii="Times New Roman" w:hAnsi="Times New Roman" w:cs="Times New Roman" w:eastAsiaTheme="minorEastAsia"/>
          <w:color w:val="auto"/>
          <w:sz w:val="24"/>
          <w:szCs w:val="24"/>
          <w:lang w:eastAsia="zh-CN"/>
        </w:rPr>
        <w:t>黎平县茯苓</w:t>
      </w:r>
      <w:r>
        <w:rPr>
          <w:rFonts w:hint="default" w:ascii="Times New Roman" w:hAnsi="Times New Roman" w:cs="Times New Roman" w:eastAsiaTheme="minorEastAsia"/>
          <w:color w:val="auto"/>
          <w:sz w:val="24"/>
          <w:szCs w:val="24"/>
        </w:rPr>
        <w:t>生产企业</w:t>
      </w:r>
      <w:r>
        <w:rPr>
          <w:rFonts w:hint="default" w:ascii="Times New Roman" w:hAnsi="Times New Roman" w:cs="Times New Roman" w:eastAsiaTheme="minorEastAsia"/>
          <w:color w:val="auto"/>
          <w:sz w:val="24"/>
          <w:szCs w:val="24"/>
          <w:lang w:val="en-US" w:eastAsia="zh-CN"/>
        </w:rPr>
        <w:t>对</w:t>
      </w:r>
      <w:r>
        <w:rPr>
          <w:rFonts w:hint="default" w:ascii="Times New Roman" w:hAnsi="Times New Roman" w:cs="Times New Roman" w:eastAsiaTheme="minorEastAsia"/>
          <w:color w:val="auto"/>
          <w:sz w:val="24"/>
          <w:szCs w:val="24"/>
          <w:lang w:eastAsia="zh-CN"/>
        </w:rPr>
        <w:t>黎平茯苓</w:t>
      </w:r>
      <w:r>
        <w:rPr>
          <w:rFonts w:hint="default" w:ascii="Times New Roman" w:hAnsi="Times New Roman" w:cs="Times New Roman" w:eastAsiaTheme="minorEastAsia"/>
          <w:color w:val="auto"/>
          <w:sz w:val="24"/>
          <w:szCs w:val="24"/>
        </w:rPr>
        <w:t>的实际生产工艺要求进行编制。本文件与</w:t>
      </w:r>
      <w:r>
        <w:rPr>
          <w:rFonts w:hint="default" w:ascii="Times New Roman" w:hAnsi="Times New Roman" w:cs="Times New Roman" w:eastAsiaTheme="minorEastAsia"/>
          <w:color w:val="auto"/>
          <w:sz w:val="24"/>
          <w:szCs w:val="24"/>
          <w:lang w:eastAsia="zh-CN"/>
        </w:rPr>
        <w:t>国家原质检总局</w:t>
      </w:r>
      <w:r>
        <w:rPr>
          <w:rFonts w:hint="default" w:ascii="Times New Roman" w:hAnsi="Times New Roman" w:eastAsia="宋体" w:cs="Times New Roman"/>
          <w:i w:val="0"/>
          <w:iCs w:val="0"/>
          <w:caps w:val="0"/>
          <w:color w:val="auto"/>
          <w:spacing w:val="0"/>
          <w:sz w:val="24"/>
          <w:szCs w:val="24"/>
          <w:vertAlign w:val="baseline"/>
          <w:lang w:val="en-US" w:eastAsia="zh-CN"/>
        </w:rPr>
        <w:t>发布的</w:t>
      </w:r>
      <w:r>
        <w:rPr>
          <w:rFonts w:hint="default" w:ascii="Times New Roman" w:hAnsi="Times New Roman" w:cs="Times New Roman"/>
          <w:i w:val="0"/>
          <w:iCs w:val="0"/>
          <w:caps w:val="0"/>
          <w:color w:val="auto"/>
          <w:spacing w:val="0"/>
          <w:sz w:val="24"/>
          <w:szCs w:val="24"/>
          <w:vertAlign w:val="baseline"/>
          <w:lang w:val="en-US" w:eastAsia="zh-CN"/>
        </w:rPr>
        <w:t>《</w:t>
      </w:r>
      <w:r>
        <w:rPr>
          <w:rFonts w:hint="default" w:ascii="Times New Roman" w:hAnsi="Times New Roman" w:eastAsia="宋体" w:cs="Times New Roman"/>
          <w:i w:val="0"/>
          <w:iCs w:val="0"/>
          <w:caps w:val="0"/>
          <w:color w:val="auto"/>
          <w:spacing w:val="0"/>
          <w:sz w:val="24"/>
          <w:szCs w:val="24"/>
          <w:vertAlign w:val="baseline"/>
          <w:lang w:val="en-US" w:eastAsia="zh-CN"/>
        </w:rPr>
        <w:t>黎平茯苓质量技术要求</w:t>
      </w:r>
      <w:r>
        <w:rPr>
          <w:rFonts w:hint="default" w:ascii="Times New Roman" w:hAnsi="Times New Roman" w:cs="Times New Roman"/>
          <w:i w:val="0"/>
          <w:iCs w:val="0"/>
          <w:caps w:val="0"/>
          <w:color w:val="auto"/>
          <w:spacing w:val="0"/>
          <w:sz w:val="24"/>
          <w:szCs w:val="24"/>
          <w:vertAlign w:val="baseline"/>
          <w:lang w:val="en-US" w:eastAsia="zh-CN"/>
        </w:rPr>
        <w:t>》</w:t>
      </w:r>
      <w:r>
        <w:rPr>
          <w:rFonts w:hint="default" w:ascii="Times New Roman" w:hAnsi="Times New Roman" w:cs="Times New Roman" w:eastAsiaTheme="minorEastAsia"/>
          <w:color w:val="auto"/>
          <w:sz w:val="24"/>
          <w:szCs w:val="24"/>
        </w:rPr>
        <w:t>版本相比，除编辑性改动外，主要变化如下：</w:t>
      </w:r>
    </w:p>
    <w:p>
      <w:pPr>
        <w:keepNext w:val="0"/>
        <w:keepLines w:val="0"/>
        <w:pageBreakBefore w:val="0"/>
        <w:kinsoku/>
        <w:overflowPunct/>
        <w:topLinePunct w:val="0"/>
        <w:autoSpaceDE/>
        <w:autoSpaceDN/>
        <w:bidi w:val="0"/>
        <w:adjustRightInd/>
        <w:snapToGrid/>
        <w:spacing w:beforeAutospacing="0" w:afterAutospacing="0" w:line="460" w:lineRule="exact"/>
        <w:ind w:firstLine="481" w:firstLineChars="200"/>
        <w:textAlignment w:val="auto"/>
        <w:rPr>
          <w:rFonts w:hint="default" w:ascii="Times New Roman" w:hAnsi="Times New Roman" w:cs="Times New Roman" w:eastAsiaTheme="minorEastAsia"/>
          <w:b/>
          <w:bCs/>
          <w:color w:val="auto"/>
          <w:sz w:val="24"/>
          <w:szCs w:val="24"/>
        </w:rPr>
      </w:pPr>
      <w:r>
        <w:rPr>
          <w:rFonts w:hint="default" w:ascii="Times New Roman" w:hAnsi="Times New Roman" w:cs="Times New Roman" w:eastAsiaTheme="minorEastAsia"/>
          <w:b/>
          <w:bCs/>
          <w:color w:val="auto"/>
          <w:sz w:val="24"/>
          <w:szCs w:val="24"/>
          <w:lang w:val="en-US" w:eastAsia="zh-CN"/>
        </w:rPr>
        <w:t>1.</w:t>
      </w:r>
      <w:bookmarkStart w:id="0" w:name="_Toc1271"/>
      <w:r>
        <w:rPr>
          <w:rFonts w:hint="default" w:ascii="Times New Roman" w:hAnsi="Times New Roman" w:cs="Times New Roman" w:eastAsiaTheme="minorEastAsia"/>
          <w:b/>
          <w:bCs/>
          <w:color w:val="auto"/>
          <w:sz w:val="24"/>
          <w:szCs w:val="24"/>
          <w:lang w:val="en-US" w:eastAsia="zh-CN"/>
        </w:rPr>
        <w:t>地理标志产品保护范围</w:t>
      </w:r>
      <w:bookmarkEnd w:id="0"/>
    </w:p>
    <w:p>
      <w:pPr>
        <w:keepNext w:val="0"/>
        <w:keepLines w:val="0"/>
        <w:pageBreakBefore w:val="0"/>
        <w:kinsoku/>
        <w:overflowPunct/>
        <w:topLinePunct w:val="0"/>
        <w:autoSpaceDE/>
        <w:autoSpaceDN/>
        <w:bidi w:val="0"/>
        <w:adjustRightInd/>
        <w:snapToGrid/>
        <w:spacing w:beforeAutospacing="0" w:afterAutospacing="0" w:line="460" w:lineRule="exact"/>
        <w:ind w:firstLine="480" w:firstLineChars="200"/>
        <w:textAlignment w:val="auto"/>
        <w:rPr>
          <w:rFonts w:hint="default" w:ascii="Times New Roman" w:hAnsi="Times New Roman" w:cs="Times New Roman" w:eastAsiaTheme="minorEastAsia"/>
          <w:color w:val="auto"/>
          <w:sz w:val="24"/>
          <w:szCs w:val="24"/>
          <w:lang w:val="en-US" w:eastAsia="zh-CN"/>
        </w:rPr>
      </w:pPr>
      <w:r>
        <w:rPr>
          <w:rFonts w:hint="default" w:ascii="Times New Roman" w:hAnsi="Times New Roman" w:cs="Times New Roman" w:eastAsiaTheme="minorEastAsia"/>
          <w:color w:val="auto"/>
          <w:sz w:val="24"/>
          <w:szCs w:val="24"/>
          <w:lang w:eastAsia="zh-CN"/>
        </w:rPr>
        <w:t>2014年</w:t>
      </w:r>
      <w:r>
        <w:rPr>
          <w:rFonts w:hint="default" w:ascii="Times New Roman" w:hAnsi="Times New Roman" w:cs="Times New Roman" w:eastAsiaTheme="minorEastAsia"/>
          <w:color w:val="auto"/>
          <w:sz w:val="24"/>
          <w:szCs w:val="24"/>
          <w:lang w:val="en-US" w:eastAsia="zh-CN"/>
        </w:rPr>
        <w:t>9</w:t>
      </w:r>
      <w:r>
        <w:rPr>
          <w:rFonts w:hint="default" w:ascii="Times New Roman" w:hAnsi="Times New Roman" w:cs="Times New Roman" w:eastAsiaTheme="minorEastAsia"/>
          <w:color w:val="auto"/>
          <w:sz w:val="24"/>
          <w:szCs w:val="24"/>
          <w:lang w:eastAsia="zh-CN"/>
        </w:rPr>
        <w:t>月，国家原质检总局批准的</w:t>
      </w:r>
      <w:r>
        <w:rPr>
          <w:rFonts w:hint="default" w:ascii="Times New Roman" w:hAnsi="Times New Roman" w:cs="Times New Roman" w:eastAsiaTheme="minorEastAsia"/>
          <w:color w:val="auto"/>
          <w:sz w:val="24"/>
          <w:szCs w:val="24"/>
          <w:lang w:val="en-US" w:eastAsia="zh-CN"/>
        </w:rPr>
        <w:t>范围</w:t>
      </w:r>
      <w:r>
        <w:rPr>
          <w:rFonts w:hint="default" w:ascii="Times New Roman" w:hAnsi="Times New Roman" w:cs="Times New Roman" w:eastAsiaTheme="minorEastAsia"/>
          <w:color w:val="auto"/>
          <w:sz w:val="24"/>
          <w:szCs w:val="24"/>
          <w:lang w:eastAsia="zh-CN"/>
        </w:rPr>
        <w:t>，</w:t>
      </w:r>
      <w:r>
        <w:rPr>
          <w:rFonts w:hint="default" w:ascii="Times New Roman" w:hAnsi="Times New Roman" w:cs="Times New Roman" w:eastAsiaTheme="minorEastAsia"/>
          <w:color w:val="auto"/>
          <w:sz w:val="24"/>
          <w:szCs w:val="24"/>
          <w:lang w:val="en-US" w:eastAsia="zh-CN"/>
        </w:rPr>
        <w:t>即贵州省黎平县行政区域的德凤镇、中潮镇、永从乡、德顺乡、洪州镇、水口镇、岩洞镇、双江镇、口江乡、九潮镇、茅贡乡、坝寨乡、高屯镇、罗里乡、孟彦镇、顺化乡、敖市镇共计17个乡镇，其中德凤镇、高屯镇均于2014年2月撤镇设街道，永从乡、茅贡乡于2015年12月撤乡设镇</w:t>
      </w:r>
      <w:r>
        <w:rPr>
          <w:rFonts w:hint="eastAsia" w:ascii="Times New Roman" w:hAnsi="Times New Roman" w:cs="Times New Roman" w:eastAsiaTheme="minorEastAsia"/>
          <w:color w:val="auto"/>
          <w:sz w:val="24"/>
          <w:szCs w:val="24"/>
          <w:lang w:val="en-US" w:eastAsia="zh-CN"/>
        </w:rPr>
        <w:t>。</w:t>
      </w:r>
      <w:r>
        <w:rPr>
          <w:rFonts w:hint="default" w:ascii="Times New Roman" w:hAnsi="Times New Roman" w:cs="Times New Roman" w:eastAsiaTheme="minorEastAsia"/>
          <w:color w:val="auto"/>
          <w:sz w:val="24"/>
          <w:szCs w:val="24"/>
          <w:lang w:val="en-US" w:eastAsia="zh-CN"/>
        </w:rPr>
        <w:t>2019年8月2日，在《省人民政府关于同意黔东南自治州部分行政区划调整的批复》中，同意黎平县设</w:t>
      </w:r>
      <w:r>
        <w:rPr>
          <w:rFonts w:hint="default" w:ascii="Times New Roman" w:hAnsi="Times New Roman" w:cs="Times New Roman" w:eastAsiaTheme="minorEastAsia"/>
          <w:color w:val="auto"/>
          <w:sz w:val="24"/>
          <w:szCs w:val="24"/>
          <w:highlight w:val="none"/>
          <w:lang w:val="en-US" w:eastAsia="zh-CN"/>
        </w:rPr>
        <w:t>置龙形街道，龙形街道辖原德风街道永乐社区、何家庄社区、龙形社区、兰溪谷社区、东关社区、万福山社区、薛家坪社区、罗团社区、三什江社区、地西村、构洞村，街道办事处驻龙形社区。故在原17个乡镇基础上，</w:t>
      </w:r>
      <w:r>
        <w:rPr>
          <w:rFonts w:hint="eastAsia" w:ascii="Times New Roman" w:hAnsi="Times New Roman" w:cs="Times New Roman" w:eastAsiaTheme="minorEastAsia"/>
          <w:color w:val="auto"/>
          <w:sz w:val="24"/>
          <w:szCs w:val="24"/>
          <w:highlight w:val="none"/>
          <w:lang w:val="en-US" w:eastAsia="zh-CN"/>
        </w:rPr>
        <w:t>变更</w:t>
      </w:r>
      <w:r>
        <w:rPr>
          <w:rFonts w:hint="default" w:ascii="Times New Roman" w:hAnsi="Times New Roman" w:cs="Times New Roman" w:eastAsiaTheme="minorEastAsia"/>
          <w:color w:val="auto"/>
          <w:sz w:val="24"/>
          <w:szCs w:val="24"/>
          <w:highlight w:val="none"/>
          <w:lang w:val="en-US" w:eastAsia="zh-CN"/>
        </w:rPr>
        <w:t>为贵州省黎平县行政区域的德凤街道、龙形街道、中潮镇、永从镇、德顺乡、洪州镇、水口镇、岩洞镇、双江镇、口江乡、九潮镇、茅贡镇、</w:t>
      </w:r>
      <w:r>
        <w:rPr>
          <w:rFonts w:hint="default" w:ascii="Times New Roman" w:hAnsi="Times New Roman" w:cs="Times New Roman" w:eastAsiaTheme="minorEastAsia"/>
          <w:color w:val="auto"/>
          <w:sz w:val="24"/>
          <w:szCs w:val="24"/>
          <w:lang w:val="en-US" w:eastAsia="zh-CN"/>
        </w:rPr>
        <w:t>坝寨乡、高屯街道、罗里乡、孟彦镇、顺化乡、敖市镇共计18个街道、乡镇。</w:t>
      </w:r>
    </w:p>
    <w:p>
      <w:pPr>
        <w:pStyle w:val="9"/>
        <w:keepNext w:val="0"/>
        <w:keepLines w:val="0"/>
        <w:pageBreakBefore w:val="0"/>
        <w:widowControl/>
        <w:numPr>
          <w:ilvl w:val="0"/>
          <w:numId w:val="4"/>
        </w:numPr>
        <w:suppressLineNumbers w:val="0"/>
        <w:kinsoku/>
        <w:wordWrap/>
        <w:overflowPunct/>
        <w:topLinePunct w:val="0"/>
        <w:autoSpaceDE/>
        <w:autoSpaceDN/>
        <w:bidi w:val="0"/>
        <w:adjustRightInd/>
        <w:snapToGrid/>
        <w:spacing w:before="0" w:beforeAutospacing="0" w:after="0" w:afterAutospacing="0" w:line="460" w:lineRule="exact"/>
        <w:ind w:left="0" w:firstLine="480"/>
        <w:textAlignment w:val="auto"/>
        <w:rPr>
          <w:rFonts w:hint="default" w:ascii="Times New Roman" w:hAnsi="Times New Roman" w:cs="Times New Roman" w:eastAsiaTheme="minorEastAsia"/>
          <w:b/>
          <w:bCs/>
          <w:color w:val="auto"/>
          <w:sz w:val="24"/>
          <w:szCs w:val="24"/>
          <w:lang w:val="en-US" w:eastAsia="zh-CN"/>
        </w:rPr>
      </w:pPr>
      <w:bookmarkStart w:id="1" w:name="_Toc9399"/>
      <w:r>
        <w:rPr>
          <w:rFonts w:hint="eastAsia" w:ascii="Times New Roman" w:hAnsi="Times New Roman" w:cs="Times New Roman" w:eastAsiaTheme="minorEastAsia"/>
          <w:b/>
          <w:bCs/>
          <w:color w:val="auto"/>
          <w:sz w:val="24"/>
          <w:szCs w:val="24"/>
          <w:lang w:val="en-US" w:eastAsia="zh-CN"/>
        </w:rPr>
        <w:t>技术</w:t>
      </w:r>
      <w:r>
        <w:rPr>
          <w:rFonts w:hint="default" w:ascii="Times New Roman" w:hAnsi="Times New Roman" w:cs="Times New Roman" w:eastAsiaTheme="minorEastAsia"/>
          <w:b/>
          <w:bCs/>
          <w:color w:val="auto"/>
          <w:sz w:val="24"/>
          <w:szCs w:val="24"/>
          <w:lang w:val="en-US" w:eastAsia="zh-CN"/>
        </w:rPr>
        <w:t>要求</w:t>
      </w:r>
      <w:bookmarkEnd w:id="1"/>
    </w:p>
    <w:p>
      <w:pPr>
        <w:bidi w:val="0"/>
        <w:spacing w:line="360" w:lineRule="auto"/>
        <w:ind w:firstLine="480" w:firstLineChars="200"/>
        <w:rPr>
          <w:rFonts w:hint="default" w:ascii="Times New Roman" w:hAnsi="Times New Roman" w:cs="Times New Roman" w:eastAsiaTheme="minorEastAsia"/>
          <w:b/>
          <w:bCs/>
          <w:color w:val="auto"/>
          <w:sz w:val="24"/>
          <w:szCs w:val="24"/>
          <w:lang w:val="en-US" w:eastAsia="zh-CN"/>
        </w:rPr>
      </w:pPr>
      <w:r>
        <w:rPr>
          <w:rFonts w:hint="eastAsia" w:ascii="宋体" w:hAnsi="宋体" w:cs="宋体"/>
          <w:color w:val="auto"/>
          <w:sz w:val="24"/>
          <w:szCs w:val="24"/>
          <w:lang w:val="en-US" w:eastAsia="zh-CN"/>
        </w:rPr>
        <w:t>技术要求中的种源、立地条件、栽培管理、采收加工主要来源于</w:t>
      </w:r>
      <w:r>
        <w:rPr>
          <w:rFonts w:hint="default" w:ascii="宋体" w:hAnsi="宋体" w:cs="宋体"/>
          <w:color w:val="auto"/>
          <w:sz w:val="24"/>
          <w:szCs w:val="24"/>
          <w:lang w:val="en-US" w:eastAsia="zh-CN"/>
        </w:rPr>
        <w:t>2014年9月国家原质检总局发布的《黎平茯苓质量技术要求》</w:t>
      </w:r>
      <w:r>
        <w:rPr>
          <w:rFonts w:hint="eastAsia" w:ascii="宋体" w:hAnsi="宋体" w:cs="宋体"/>
          <w:color w:val="auto"/>
          <w:sz w:val="24"/>
          <w:szCs w:val="24"/>
          <w:lang w:val="en-US" w:eastAsia="zh-CN"/>
        </w:rPr>
        <w:t>和DB5226/T 260《地理标志产品 黎平茯苓种植技术规程》。</w:t>
      </w:r>
    </w:p>
    <w:p>
      <w:pPr>
        <w:keepNext w:val="0"/>
        <w:keepLines w:val="0"/>
        <w:pageBreakBefore w:val="0"/>
        <w:kinsoku/>
        <w:overflowPunct/>
        <w:topLinePunct w:val="0"/>
        <w:autoSpaceDE/>
        <w:autoSpaceDN/>
        <w:bidi w:val="0"/>
        <w:adjustRightInd/>
        <w:snapToGrid/>
        <w:spacing w:beforeAutospacing="0" w:afterAutospacing="0" w:line="460" w:lineRule="exact"/>
        <w:ind w:firstLine="481" w:firstLineChars="200"/>
        <w:textAlignment w:val="auto"/>
        <w:rPr>
          <w:rFonts w:hint="eastAsia" w:ascii="黑体" w:hAnsi="黑体" w:eastAsia="黑体" w:cs="黑体"/>
          <w:b w:val="0"/>
          <w:bCs w:val="0"/>
          <w:spacing w:val="7"/>
          <w:sz w:val="21"/>
          <w:szCs w:val="21"/>
          <w:lang w:val="en-US" w:eastAsia="zh-CN"/>
        </w:rPr>
      </w:pPr>
      <w:r>
        <w:rPr>
          <w:rFonts w:hint="eastAsia" w:asciiTheme="minorEastAsia" w:hAnsiTheme="minorEastAsia" w:eastAsiaTheme="minorEastAsia" w:cstheme="minorEastAsia"/>
          <w:b/>
          <w:bCs/>
          <w:color w:val="auto"/>
          <w:sz w:val="24"/>
          <w:szCs w:val="24"/>
          <w:lang w:val="en-US" w:eastAsia="zh-CN"/>
        </w:rPr>
        <w:t>（1）</w:t>
      </w:r>
      <w:r>
        <w:rPr>
          <w:rFonts w:hint="default" w:asciiTheme="minorEastAsia" w:hAnsiTheme="minorEastAsia" w:eastAsiaTheme="minorEastAsia" w:cstheme="minorEastAsia"/>
          <w:b/>
          <w:bCs/>
          <w:color w:val="auto"/>
          <w:sz w:val="24"/>
          <w:szCs w:val="24"/>
          <w:lang w:val="en-US" w:eastAsia="zh-CN"/>
        </w:rPr>
        <w:t>茯苓</w:t>
      </w:r>
      <w:r>
        <w:rPr>
          <w:rFonts w:hint="eastAsia" w:asciiTheme="minorEastAsia" w:hAnsiTheme="minorEastAsia" w:eastAsiaTheme="minorEastAsia" w:cstheme="minorEastAsia"/>
          <w:b/>
          <w:bCs/>
          <w:color w:val="auto"/>
          <w:sz w:val="24"/>
          <w:szCs w:val="24"/>
          <w:lang w:val="en-US" w:eastAsia="zh-CN"/>
        </w:rPr>
        <w:t>感官指标</w:t>
      </w:r>
    </w:p>
    <w:p>
      <w:pPr>
        <w:pStyle w:val="6"/>
        <w:keepNext w:val="0"/>
        <w:keepLines w:val="0"/>
        <w:pageBreakBefore w:val="0"/>
        <w:widowControl/>
        <w:kinsoku/>
        <w:wordWrap/>
        <w:overflowPunct/>
        <w:topLinePunct w:val="0"/>
        <w:autoSpaceDE/>
        <w:autoSpaceDN/>
        <w:bidi w:val="0"/>
        <w:adjustRightInd w:val="0"/>
        <w:snapToGrid w:val="0"/>
        <w:spacing w:before="63" w:line="247" w:lineRule="auto"/>
        <w:ind w:right="17"/>
        <w:textAlignment w:val="baseline"/>
        <w:rPr>
          <w:rFonts w:hint="default" w:ascii="宋体" w:hAnsi="宋体" w:cs="宋体"/>
          <w:spacing w:val="-12"/>
          <w:w w:val="100"/>
          <w:sz w:val="21"/>
          <w:szCs w:val="21"/>
          <w:u w:val="none"/>
          <w:lang w:val="en-US" w:eastAsia="zh-CN"/>
        </w:rPr>
      </w:pPr>
      <w:r>
        <w:rPr>
          <w:rFonts w:hint="eastAsia" w:ascii="宋体" w:hAnsi="宋体" w:cs="宋体"/>
          <w:spacing w:val="-12"/>
          <w:w w:val="100"/>
          <w:sz w:val="21"/>
          <w:szCs w:val="21"/>
          <w:u w:val="none"/>
          <w:lang w:val="en-US" w:eastAsia="zh-CN"/>
        </w:rPr>
        <w:t xml:space="preserve">     </w:t>
      </w:r>
      <w:r>
        <w:rPr>
          <w:rFonts w:hint="eastAsia" w:ascii="宋体" w:hAnsi="宋体" w:eastAsia="宋体" w:cs="宋体"/>
          <w:color w:val="auto"/>
          <w:kern w:val="2"/>
          <w:sz w:val="24"/>
          <w:szCs w:val="24"/>
          <w:lang w:val="en-US" w:eastAsia="zh-CN" w:bidi="ar-SA"/>
        </w:rPr>
        <w:t>感官指标</w:t>
      </w:r>
      <w:r>
        <w:rPr>
          <w:rFonts w:hint="eastAsia" w:ascii="宋体" w:hAnsi="宋体" w:cs="宋体"/>
          <w:color w:val="auto"/>
          <w:kern w:val="2"/>
          <w:sz w:val="24"/>
          <w:szCs w:val="24"/>
          <w:lang w:val="en-US" w:eastAsia="zh-CN" w:bidi="ar-SA"/>
        </w:rPr>
        <w:t>根据生产实际</w:t>
      </w:r>
      <w:r>
        <w:rPr>
          <w:rFonts w:hint="eastAsia" w:ascii="宋体" w:hAnsi="宋体" w:eastAsia="宋体" w:cs="宋体"/>
          <w:color w:val="auto"/>
          <w:kern w:val="2"/>
          <w:sz w:val="24"/>
          <w:szCs w:val="24"/>
          <w:lang w:val="en-US" w:eastAsia="zh-CN" w:bidi="ar-SA"/>
        </w:rPr>
        <w:t>有增加，具体内容如表2的规定。</w:t>
      </w:r>
    </w:p>
    <w:p>
      <w:pPr>
        <w:keepNext w:val="0"/>
        <w:keepLines w:val="0"/>
        <w:pageBreakBefore w:val="0"/>
        <w:widowControl/>
        <w:suppressLineNumbers w:val="0"/>
        <w:kinsoku/>
        <w:wordWrap/>
        <w:overflowPunct/>
        <w:topLinePunct w:val="0"/>
        <w:autoSpaceDE/>
        <w:autoSpaceDN/>
        <w:bidi w:val="0"/>
        <w:adjustRightInd/>
        <w:snapToGrid/>
        <w:jc w:val="center"/>
        <w:textAlignment w:val="auto"/>
        <w:outlineLvl w:val="9"/>
        <w:rPr>
          <w:rFonts w:hint="eastAsia" w:ascii="黑体" w:hAnsi="宋体" w:eastAsia="黑体" w:cs="黑体"/>
          <w:color w:val="000000"/>
          <w:kern w:val="0"/>
          <w:sz w:val="21"/>
          <w:szCs w:val="21"/>
          <w:u w:val="none"/>
          <w:lang w:val="en-US" w:eastAsia="zh-CN" w:bidi="ar"/>
        </w:rPr>
      </w:pPr>
      <w:bookmarkStart w:id="2" w:name="_Toc20347"/>
      <w:bookmarkStart w:id="3" w:name="_Toc27096"/>
      <w:r>
        <w:rPr>
          <w:rFonts w:hint="eastAsia" w:ascii="黑体" w:hAnsi="宋体" w:eastAsia="黑体" w:cs="黑体"/>
          <w:color w:val="000000"/>
          <w:kern w:val="0"/>
          <w:sz w:val="21"/>
          <w:szCs w:val="21"/>
          <w:u w:val="none"/>
          <w:lang w:val="en-US" w:eastAsia="zh-CN" w:bidi="ar"/>
        </w:rPr>
        <w:t xml:space="preserve">表2  </w:t>
      </w:r>
      <w:bookmarkEnd w:id="2"/>
      <w:bookmarkEnd w:id="3"/>
      <w:r>
        <w:rPr>
          <w:rFonts w:hint="eastAsia" w:ascii="黑体" w:hAnsi="宋体" w:eastAsia="黑体" w:cs="黑体"/>
          <w:color w:val="000000"/>
          <w:kern w:val="0"/>
          <w:sz w:val="21"/>
          <w:szCs w:val="21"/>
          <w:u w:val="none"/>
          <w:lang w:val="en-US" w:eastAsia="zh-CN" w:bidi="ar"/>
        </w:rPr>
        <w:t>感官指标</w:t>
      </w:r>
    </w:p>
    <w:tbl>
      <w:tblPr>
        <w:tblStyle w:val="11"/>
        <w:tblW w:w="88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96"/>
        <w:gridCol w:w="2518"/>
        <w:gridCol w:w="2518"/>
        <w:gridCol w:w="25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1296" w:type="dxa"/>
            <w:shd w:val="clear" w:color="auto" w:fill="DBEEF3" w:themeFill="accent5" w:themeFillTint="32"/>
            <w:vAlign w:val="center"/>
          </w:tcPr>
          <w:p>
            <w:pPr>
              <w:keepNext w:val="0"/>
              <w:keepLines w:val="0"/>
              <w:pageBreakBefore w:val="0"/>
              <w:widowControl/>
              <w:suppressLineNumbers w:val="0"/>
              <w:kinsoku/>
              <w:wordWrap/>
              <w:overflowPunct/>
              <w:topLinePunct w:val="0"/>
              <w:autoSpaceDE/>
              <w:autoSpaceDN/>
              <w:bidi w:val="0"/>
              <w:adjustRightInd w:val="0"/>
              <w:snapToGrid w:val="0"/>
              <w:spacing w:before="63" w:line="240" w:lineRule="auto"/>
              <w:ind w:right="17"/>
              <w:jc w:val="center"/>
              <w:textAlignment w:val="baseline"/>
              <w:rPr>
                <w:rFonts w:hint="default" w:ascii="宋体" w:hAnsi="宋体" w:cs="宋体"/>
                <w:b/>
                <w:bCs/>
                <w:color w:val="auto"/>
                <w:kern w:val="0"/>
                <w:sz w:val="18"/>
                <w:szCs w:val="18"/>
                <w:highlight w:val="none"/>
                <w:lang w:val="en-US" w:eastAsia="zh-CN" w:bidi="ar"/>
              </w:rPr>
            </w:pPr>
            <w:r>
              <w:rPr>
                <w:rFonts w:hint="eastAsia" w:ascii="宋体" w:hAnsi="宋体" w:cs="宋体"/>
                <w:b/>
                <w:bCs/>
                <w:color w:val="auto"/>
                <w:kern w:val="0"/>
                <w:sz w:val="18"/>
                <w:szCs w:val="18"/>
                <w:highlight w:val="none"/>
                <w:lang w:val="en-US" w:eastAsia="zh-CN" w:bidi="ar"/>
              </w:rPr>
              <w:t>项  目</w:t>
            </w:r>
          </w:p>
        </w:tc>
        <w:tc>
          <w:tcPr>
            <w:tcW w:w="2518" w:type="dxa"/>
            <w:shd w:val="clear" w:color="auto" w:fill="DBEEF3" w:themeFill="accent5" w:themeFillTint="32"/>
            <w:vAlign w:val="center"/>
          </w:tcPr>
          <w:p>
            <w:pPr>
              <w:keepNext w:val="0"/>
              <w:keepLines w:val="0"/>
              <w:pageBreakBefore w:val="0"/>
              <w:widowControl/>
              <w:suppressLineNumbers w:val="0"/>
              <w:kinsoku/>
              <w:wordWrap/>
              <w:overflowPunct/>
              <w:topLinePunct w:val="0"/>
              <w:autoSpaceDE/>
              <w:autoSpaceDN/>
              <w:bidi w:val="0"/>
              <w:adjustRightInd w:val="0"/>
              <w:snapToGrid w:val="0"/>
              <w:spacing w:before="63" w:line="240" w:lineRule="auto"/>
              <w:ind w:right="17"/>
              <w:jc w:val="center"/>
              <w:textAlignment w:val="baseline"/>
              <w:rPr>
                <w:rFonts w:hint="default" w:ascii="宋体" w:hAnsi="宋体" w:cs="宋体"/>
                <w:b/>
                <w:bCs/>
                <w:color w:val="auto"/>
                <w:kern w:val="0"/>
                <w:sz w:val="18"/>
                <w:szCs w:val="18"/>
                <w:highlight w:val="none"/>
                <w:lang w:val="en-US" w:eastAsia="zh-CN" w:bidi="ar"/>
              </w:rPr>
            </w:pPr>
            <w:r>
              <w:rPr>
                <w:rFonts w:hint="eastAsia" w:ascii="宋体" w:hAnsi="宋体" w:cs="宋体"/>
                <w:b/>
                <w:bCs/>
                <w:color w:val="auto"/>
                <w:kern w:val="0"/>
                <w:sz w:val="18"/>
                <w:szCs w:val="18"/>
                <w:highlight w:val="none"/>
                <w:lang w:val="en-US" w:eastAsia="zh-CN" w:bidi="ar"/>
              </w:rPr>
              <w:t>特级</w:t>
            </w:r>
          </w:p>
        </w:tc>
        <w:tc>
          <w:tcPr>
            <w:tcW w:w="2518" w:type="dxa"/>
            <w:shd w:val="clear" w:color="auto" w:fill="DBEEF3" w:themeFill="accent5" w:themeFillTint="32"/>
            <w:vAlign w:val="center"/>
          </w:tcPr>
          <w:p>
            <w:pPr>
              <w:keepNext w:val="0"/>
              <w:keepLines w:val="0"/>
              <w:pageBreakBefore w:val="0"/>
              <w:widowControl/>
              <w:suppressLineNumbers w:val="0"/>
              <w:kinsoku/>
              <w:wordWrap/>
              <w:overflowPunct/>
              <w:topLinePunct w:val="0"/>
              <w:autoSpaceDE/>
              <w:autoSpaceDN/>
              <w:bidi w:val="0"/>
              <w:adjustRightInd w:val="0"/>
              <w:snapToGrid w:val="0"/>
              <w:spacing w:before="63" w:line="240" w:lineRule="auto"/>
              <w:ind w:right="17"/>
              <w:jc w:val="center"/>
              <w:textAlignment w:val="baseline"/>
              <w:rPr>
                <w:rFonts w:hint="default" w:ascii="宋体" w:hAnsi="宋体" w:cs="宋体"/>
                <w:b/>
                <w:bCs/>
                <w:color w:val="auto"/>
                <w:kern w:val="0"/>
                <w:sz w:val="18"/>
                <w:szCs w:val="18"/>
                <w:highlight w:val="none"/>
                <w:lang w:val="en-US" w:eastAsia="zh-CN" w:bidi="ar"/>
              </w:rPr>
            </w:pPr>
            <w:r>
              <w:rPr>
                <w:rFonts w:hint="eastAsia" w:ascii="宋体" w:hAnsi="宋体" w:cs="宋体"/>
                <w:b/>
                <w:bCs/>
                <w:color w:val="auto"/>
                <w:kern w:val="0"/>
                <w:sz w:val="18"/>
                <w:szCs w:val="18"/>
                <w:highlight w:val="none"/>
                <w:lang w:val="en-US" w:eastAsia="zh-CN" w:bidi="ar"/>
              </w:rPr>
              <w:t>一级</w:t>
            </w:r>
          </w:p>
        </w:tc>
        <w:tc>
          <w:tcPr>
            <w:tcW w:w="2518" w:type="dxa"/>
            <w:shd w:val="clear" w:color="auto" w:fill="DBEEF3" w:themeFill="accent5" w:themeFillTint="32"/>
            <w:vAlign w:val="center"/>
          </w:tcPr>
          <w:p>
            <w:pPr>
              <w:keepNext w:val="0"/>
              <w:keepLines w:val="0"/>
              <w:pageBreakBefore w:val="0"/>
              <w:widowControl/>
              <w:suppressLineNumbers w:val="0"/>
              <w:kinsoku/>
              <w:wordWrap/>
              <w:overflowPunct/>
              <w:topLinePunct w:val="0"/>
              <w:autoSpaceDE/>
              <w:autoSpaceDN/>
              <w:bidi w:val="0"/>
              <w:adjustRightInd w:val="0"/>
              <w:snapToGrid w:val="0"/>
              <w:spacing w:before="63" w:line="240" w:lineRule="auto"/>
              <w:ind w:right="17"/>
              <w:jc w:val="center"/>
              <w:textAlignment w:val="baseline"/>
              <w:rPr>
                <w:rFonts w:hint="default" w:ascii="宋体" w:hAnsi="宋体" w:cs="宋体"/>
                <w:b/>
                <w:bCs/>
                <w:color w:val="auto"/>
                <w:kern w:val="0"/>
                <w:sz w:val="18"/>
                <w:szCs w:val="18"/>
                <w:highlight w:val="none"/>
                <w:lang w:val="en-US" w:eastAsia="zh-CN" w:bidi="ar"/>
              </w:rPr>
            </w:pPr>
            <w:r>
              <w:rPr>
                <w:rFonts w:hint="eastAsia" w:ascii="宋体" w:hAnsi="宋体" w:cs="宋体"/>
                <w:b/>
                <w:bCs/>
                <w:color w:val="auto"/>
                <w:kern w:val="0"/>
                <w:sz w:val="18"/>
                <w:szCs w:val="18"/>
                <w:highlight w:val="none"/>
                <w:lang w:val="en-US" w:eastAsia="zh-CN" w:bidi="ar"/>
              </w:rPr>
              <w:t>二级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3" w:hRule="atLeast"/>
          <w:jc w:val="center"/>
        </w:trPr>
        <w:tc>
          <w:tcPr>
            <w:tcW w:w="1296" w:type="dxa"/>
            <w:vAlign w:val="center"/>
          </w:tcPr>
          <w:p>
            <w:pPr>
              <w:pStyle w:val="17"/>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eastAsia="宋体" w:cs="宋体"/>
                <w:b w:val="0"/>
                <w:bCs w:val="0"/>
                <w:color w:val="auto"/>
                <w:kern w:val="0"/>
                <w:sz w:val="18"/>
                <w:szCs w:val="18"/>
                <w:highlight w:val="none"/>
                <w:lang w:val="en-US" w:eastAsia="zh-CN" w:bidi="ar"/>
              </w:rPr>
            </w:pPr>
            <w:r>
              <w:rPr>
                <w:rFonts w:hint="eastAsia" w:ascii="宋体" w:hAnsi="宋体" w:eastAsia="宋体" w:cs="宋体"/>
                <w:b w:val="0"/>
                <w:bCs w:val="0"/>
                <w:color w:val="auto"/>
                <w:kern w:val="0"/>
                <w:sz w:val="18"/>
                <w:szCs w:val="18"/>
                <w:highlight w:val="none"/>
                <w:lang w:val="en-US" w:eastAsia="zh-CN" w:bidi="ar"/>
              </w:rPr>
              <w:t>颜  色</w:t>
            </w:r>
          </w:p>
        </w:tc>
        <w:tc>
          <w:tcPr>
            <w:tcW w:w="2518" w:type="dxa"/>
            <w:vAlign w:val="center"/>
          </w:tcPr>
          <w:p>
            <w:pPr>
              <w:pStyle w:val="17"/>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eastAsia="宋体" w:cs="宋体"/>
                <w:b w:val="0"/>
                <w:bCs w:val="0"/>
                <w:color w:val="auto"/>
                <w:kern w:val="0"/>
                <w:sz w:val="18"/>
                <w:szCs w:val="18"/>
                <w:highlight w:val="none"/>
                <w:lang w:val="en-US" w:eastAsia="zh-CN" w:bidi="ar"/>
              </w:rPr>
            </w:pPr>
            <w:r>
              <w:rPr>
                <w:rFonts w:hint="default" w:ascii="宋体" w:hAnsi="宋体" w:eastAsia="宋体" w:cs="宋体"/>
                <w:b w:val="0"/>
                <w:bCs w:val="0"/>
                <w:color w:val="auto"/>
                <w:kern w:val="0"/>
                <w:sz w:val="18"/>
                <w:szCs w:val="18"/>
                <w:highlight w:val="none"/>
                <w:lang w:val="en-US" w:eastAsia="zh-CN" w:bidi="ar"/>
              </w:rPr>
              <w:t>白色或</w:t>
            </w:r>
            <w:r>
              <w:rPr>
                <w:rFonts w:hint="eastAsia" w:ascii="宋体" w:hAnsi="宋体" w:eastAsia="宋体" w:cs="宋体"/>
                <w:b w:val="0"/>
                <w:bCs w:val="0"/>
                <w:color w:val="auto"/>
                <w:kern w:val="0"/>
                <w:sz w:val="18"/>
                <w:szCs w:val="18"/>
                <w:highlight w:val="none"/>
                <w:lang w:val="en-US" w:eastAsia="zh-CN" w:bidi="ar"/>
              </w:rPr>
              <w:t>灰</w:t>
            </w:r>
            <w:r>
              <w:rPr>
                <w:rFonts w:hint="default" w:ascii="宋体" w:hAnsi="宋体" w:eastAsia="宋体" w:cs="宋体"/>
                <w:b w:val="0"/>
                <w:bCs w:val="0"/>
                <w:color w:val="auto"/>
                <w:kern w:val="0"/>
                <w:sz w:val="18"/>
                <w:szCs w:val="18"/>
                <w:highlight w:val="none"/>
                <w:lang w:val="en-US" w:eastAsia="zh-CN" w:bidi="ar"/>
              </w:rPr>
              <w:t>白色</w:t>
            </w:r>
            <w:r>
              <w:rPr>
                <w:rFonts w:hint="eastAsia" w:hAnsi="宋体" w:cs="宋体"/>
                <w:b w:val="0"/>
                <w:bCs w:val="0"/>
                <w:color w:val="auto"/>
                <w:kern w:val="0"/>
                <w:sz w:val="18"/>
                <w:szCs w:val="18"/>
                <w:highlight w:val="none"/>
                <w:lang w:val="en-US" w:eastAsia="zh-CN" w:bidi="ar"/>
              </w:rPr>
              <w:t>、</w:t>
            </w:r>
            <w:r>
              <w:rPr>
                <w:rFonts w:hint="eastAsia" w:ascii="宋体" w:hAnsi="宋体" w:eastAsia="宋体" w:cs="宋体"/>
                <w:b w:val="0"/>
                <w:bCs w:val="0"/>
                <w:color w:val="auto"/>
                <w:kern w:val="0"/>
                <w:sz w:val="18"/>
                <w:szCs w:val="18"/>
                <w:highlight w:val="none"/>
                <w:lang w:val="en-US" w:eastAsia="zh-CN" w:bidi="ar"/>
              </w:rPr>
              <w:t>细腻</w:t>
            </w:r>
            <w:r>
              <w:rPr>
                <w:rFonts w:hint="eastAsia" w:hAnsi="宋体" w:cs="宋体"/>
                <w:b w:val="0"/>
                <w:bCs w:val="0"/>
                <w:color w:val="auto"/>
                <w:kern w:val="0"/>
                <w:sz w:val="18"/>
                <w:szCs w:val="18"/>
                <w:highlight w:val="none"/>
                <w:lang w:val="en-US" w:eastAsia="zh-CN" w:bidi="ar"/>
              </w:rPr>
              <w:t>。</w:t>
            </w:r>
          </w:p>
        </w:tc>
        <w:tc>
          <w:tcPr>
            <w:tcW w:w="2518" w:type="dxa"/>
            <w:vAlign w:val="center"/>
          </w:tcPr>
          <w:p>
            <w:pPr>
              <w:pStyle w:val="17"/>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eastAsia="宋体" w:cs="宋体"/>
                <w:b w:val="0"/>
                <w:bCs w:val="0"/>
                <w:color w:val="auto"/>
                <w:kern w:val="0"/>
                <w:sz w:val="18"/>
                <w:szCs w:val="18"/>
                <w:highlight w:val="none"/>
                <w:lang w:val="en-US" w:eastAsia="zh-CN" w:bidi="ar"/>
              </w:rPr>
            </w:pPr>
            <w:r>
              <w:rPr>
                <w:rFonts w:hint="default" w:ascii="宋体" w:hAnsi="宋体" w:eastAsia="宋体" w:cs="宋体"/>
                <w:b w:val="0"/>
                <w:bCs w:val="0"/>
                <w:color w:val="auto"/>
                <w:kern w:val="0"/>
                <w:sz w:val="18"/>
                <w:szCs w:val="18"/>
                <w:highlight w:val="none"/>
                <w:lang w:val="en-US" w:eastAsia="zh-CN" w:bidi="ar"/>
              </w:rPr>
              <w:t>白色或</w:t>
            </w:r>
            <w:r>
              <w:rPr>
                <w:rFonts w:hint="eastAsia" w:ascii="宋体" w:hAnsi="宋体" w:eastAsia="宋体" w:cs="宋体"/>
                <w:b w:val="0"/>
                <w:bCs w:val="0"/>
                <w:color w:val="auto"/>
                <w:kern w:val="0"/>
                <w:sz w:val="18"/>
                <w:szCs w:val="18"/>
                <w:highlight w:val="none"/>
                <w:lang w:val="en-US" w:eastAsia="zh-CN" w:bidi="ar"/>
              </w:rPr>
              <w:t>灰</w:t>
            </w:r>
            <w:r>
              <w:rPr>
                <w:rFonts w:hint="default" w:ascii="宋体" w:hAnsi="宋体" w:eastAsia="宋体" w:cs="宋体"/>
                <w:b w:val="0"/>
                <w:bCs w:val="0"/>
                <w:color w:val="auto"/>
                <w:kern w:val="0"/>
                <w:sz w:val="18"/>
                <w:szCs w:val="18"/>
                <w:highlight w:val="none"/>
                <w:lang w:val="en-US" w:eastAsia="zh-CN" w:bidi="ar"/>
              </w:rPr>
              <w:t>白色，</w:t>
            </w:r>
            <w:r>
              <w:rPr>
                <w:rFonts w:hint="eastAsia" w:ascii="宋体" w:hAnsi="宋体" w:eastAsia="宋体" w:cs="宋体"/>
                <w:b w:val="0"/>
                <w:bCs w:val="0"/>
                <w:color w:val="auto"/>
                <w:kern w:val="0"/>
                <w:sz w:val="18"/>
                <w:szCs w:val="18"/>
                <w:highlight w:val="none"/>
                <w:lang w:val="en-US" w:eastAsia="zh-CN" w:bidi="ar"/>
              </w:rPr>
              <w:t>细腻</w:t>
            </w:r>
            <w:r>
              <w:rPr>
                <w:rFonts w:hint="eastAsia" w:hAnsi="宋体" w:cs="宋体"/>
                <w:b w:val="0"/>
                <w:bCs w:val="0"/>
                <w:color w:val="auto"/>
                <w:kern w:val="0"/>
                <w:sz w:val="18"/>
                <w:szCs w:val="18"/>
                <w:highlight w:val="none"/>
                <w:lang w:val="en-US" w:eastAsia="zh-CN" w:bidi="ar"/>
              </w:rPr>
              <w:t>，</w:t>
            </w:r>
            <w:r>
              <w:rPr>
                <w:rFonts w:hint="eastAsia" w:ascii="宋体" w:hAnsi="宋体" w:eastAsia="宋体" w:cs="宋体"/>
                <w:b w:val="0"/>
                <w:bCs w:val="0"/>
                <w:color w:val="auto"/>
                <w:kern w:val="0"/>
                <w:sz w:val="18"/>
                <w:szCs w:val="18"/>
                <w:highlight w:val="none"/>
                <w:lang w:val="en-US" w:eastAsia="zh-CN" w:bidi="ar"/>
              </w:rPr>
              <w:t>部分边缘略带淡红色或淡棕色</w:t>
            </w:r>
            <w:r>
              <w:rPr>
                <w:rFonts w:hint="eastAsia" w:hAnsi="宋体" w:cs="宋体"/>
                <w:b w:val="0"/>
                <w:bCs w:val="0"/>
                <w:color w:val="auto"/>
                <w:kern w:val="0"/>
                <w:sz w:val="18"/>
                <w:szCs w:val="18"/>
                <w:highlight w:val="none"/>
                <w:lang w:val="en-US" w:eastAsia="zh-CN" w:bidi="ar"/>
              </w:rPr>
              <w:t>。</w:t>
            </w:r>
          </w:p>
        </w:tc>
        <w:tc>
          <w:tcPr>
            <w:tcW w:w="2518" w:type="dxa"/>
            <w:vAlign w:val="center"/>
          </w:tcPr>
          <w:p>
            <w:pPr>
              <w:pStyle w:val="17"/>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eastAsia="宋体" w:cs="宋体"/>
                <w:b w:val="0"/>
                <w:bCs w:val="0"/>
                <w:color w:val="auto"/>
                <w:kern w:val="0"/>
                <w:sz w:val="18"/>
                <w:szCs w:val="18"/>
                <w:highlight w:val="none"/>
                <w:lang w:val="en-US" w:eastAsia="zh-CN" w:bidi="ar"/>
              </w:rPr>
            </w:pPr>
            <w:r>
              <w:rPr>
                <w:rFonts w:hint="default" w:ascii="宋体" w:hAnsi="宋体" w:eastAsia="宋体" w:cs="宋体"/>
                <w:b w:val="0"/>
                <w:bCs w:val="0"/>
                <w:color w:val="auto"/>
                <w:kern w:val="0"/>
                <w:sz w:val="18"/>
                <w:szCs w:val="18"/>
                <w:highlight w:val="none"/>
                <w:lang w:val="en-US" w:eastAsia="zh-CN" w:bidi="ar"/>
              </w:rPr>
              <w:t>白色或</w:t>
            </w:r>
            <w:r>
              <w:rPr>
                <w:rFonts w:hint="eastAsia" w:ascii="宋体" w:hAnsi="宋体" w:eastAsia="宋体" w:cs="宋体"/>
                <w:b w:val="0"/>
                <w:bCs w:val="0"/>
                <w:color w:val="auto"/>
                <w:kern w:val="0"/>
                <w:sz w:val="18"/>
                <w:szCs w:val="18"/>
                <w:highlight w:val="none"/>
                <w:lang w:val="en-US" w:eastAsia="zh-CN" w:bidi="ar"/>
              </w:rPr>
              <w:t>灰</w:t>
            </w:r>
            <w:r>
              <w:rPr>
                <w:rFonts w:hint="default" w:ascii="宋体" w:hAnsi="宋体" w:eastAsia="宋体" w:cs="宋体"/>
                <w:b w:val="0"/>
                <w:bCs w:val="0"/>
                <w:color w:val="auto"/>
                <w:kern w:val="0"/>
                <w:sz w:val="18"/>
                <w:szCs w:val="18"/>
                <w:highlight w:val="none"/>
                <w:lang w:val="en-US" w:eastAsia="zh-CN" w:bidi="ar"/>
              </w:rPr>
              <w:t>白色，</w:t>
            </w:r>
            <w:r>
              <w:rPr>
                <w:rFonts w:hint="eastAsia" w:hAnsi="宋体" w:cs="宋体"/>
                <w:b w:val="0"/>
                <w:bCs w:val="0"/>
                <w:color w:val="auto"/>
                <w:kern w:val="0"/>
                <w:sz w:val="18"/>
                <w:szCs w:val="18"/>
                <w:highlight w:val="none"/>
                <w:lang w:val="en-US" w:eastAsia="zh-CN" w:bidi="ar"/>
              </w:rPr>
              <w:t>较</w:t>
            </w:r>
            <w:r>
              <w:rPr>
                <w:rFonts w:hint="eastAsia" w:ascii="宋体" w:hAnsi="宋体" w:eastAsia="宋体" w:cs="宋体"/>
                <w:b w:val="0"/>
                <w:bCs w:val="0"/>
                <w:color w:val="auto"/>
                <w:kern w:val="0"/>
                <w:sz w:val="18"/>
                <w:szCs w:val="18"/>
                <w:highlight w:val="none"/>
                <w:lang w:val="en-US" w:eastAsia="zh-CN" w:bidi="ar"/>
              </w:rPr>
              <w:t>细腻</w:t>
            </w:r>
            <w:r>
              <w:rPr>
                <w:rFonts w:hint="eastAsia" w:hAnsi="宋体" w:cs="宋体"/>
                <w:b w:val="0"/>
                <w:bCs w:val="0"/>
                <w:color w:val="auto"/>
                <w:kern w:val="0"/>
                <w:sz w:val="18"/>
                <w:szCs w:val="18"/>
                <w:highlight w:val="none"/>
                <w:lang w:val="en-US" w:eastAsia="zh-CN" w:bidi="ar"/>
              </w:rPr>
              <w:t>，</w:t>
            </w:r>
            <w:r>
              <w:rPr>
                <w:rFonts w:hint="eastAsia" w:ascii="宋体" w:hAnsi="宋体" w:eastAsia="宋体" w:cs="宋体"/>
                <w:b w:val="0"/>
                <w:bCs w:val="0"/>
                <w:color w:val="auto"/>
                <w:kern w:val="0"/>
                <w:sz w:val="18"/>
                <w:szCs w:val="18"/>
                <w:highlight w:val="none"/>
                <w:lang w:val="en-US" w:eastAsia="zh-CN" w:bidi="ar"/>
              </w:rPr>
              <w:t>带淡红色或淡棕色</w:t>
            </w:r>
            <w:r>
              <w:rPr>
                <w:rFonts w:hint="eastAsia" w:hAnsi="宋体" w:cs="宋体"/>
                <w:b w:val="0"/>
                <w:bCs w:val="0"/>
                <w:color w:val="auto"/>
                <w:kern w:val="0"/>
                <w:sz w:val="18"/>
                <w:szCs w:val="18"/>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jc w:val="center"/>
        </w:trPr>
        <w:tc>
          <w:tcPr>
            <w:tcW w:w="1296" w:type="dxa"/>
            <w:vAlign w:val="center"/>
          </w:tcPr>
          <w:p>
            <w:pPr>
              <w:pStyle w:val="17"/>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eastAsia="宋体" w:cs="宋体"/>
                <w:b w:val="0"/>
                <w:bCs w:val="0"/>
                <w:color w:val="auto"/>
                <w:kern w:val="0"/>
                <w:sz w:val="18"/>
                <w:szCs w:val="18"/>
                <w:highlight w:val="none"/>
                <w:lang w:val="en-US" w:eastAsia="zh-CN" w:bidi="ar"/>
              </w:rPr>
            </w:pPr>
            <w:r>
              <w:rPr>
                <w:rFonts w:hint="eastAsia" w:ascii="宋体" w:hAnsi="宋体" w:eastAsia="宋体" w:cs="宋体"/>
                <w:b w:val="0"/>
                <w:bCs w:val="0"/>
                <w:color w:val="auto"/>
                <w:kern w:val="0"/>
                <w:sz w:val="18"/>
                <w:szCs w:val="18"/>
                <w:highlight w:val="none"/>
                <w:lang w:val="en-US" w:eastAsia="zh-CN" w:bidi="ar"/>
              </w:rPr>
              <w:t>组织形态</w:t>
            </w:r>
          </w:p>
        </w:tc>
        <w:tc>
          <w:tcPr>
            <w:tcW w:w="2518" w:type="dxa"/>
            <w:vAlign w:val="center"/>
          </w:tcPr>
          <w:p>
            <w:pPr>
              <w:pStyle w:val="17"/>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eastAsia="宋体" w:cs="宋体"/>
                <w:b w:val="0"/>
                <w:bCs w:val="0"/>
                <w:color w:val="auto"/>
                <w:kern w:val="0"/>
                <w:sz w:val="18"/>
                <w:szCs w:val="18"/>
                <w:highlight w:val="none"/>
                <w:lang w:val="en-US" w:eastAsia="zh-CN" w:bidi="ar"/>
              </w:rPr>
            </w:pPr>
            <w:r>
              <w:rPr>
                <w:rFonts w:hint="eastAsia" w:hAnsi="宋体" w:cs="宋体"/>
                <w:b w:val="0"/>
                <w:bCs w:val="0"/>
                <w:color w:val="auto"/>
                <w:kern w:val="0"/>
                <w:sz w:val="18"/>
                <w:szCs w:val="18"/>
                <w:highlight w:val="none"/>
                <w:lang w:val="en-US" w:eastAsia="zh-CN" w:bidi="ar"/>
              </w:rPr>
              <w:t>块状或片状，</w:t>
            </w:r>
            <w:r>
              <w:rPr>
                <w:rFonts w:hint="eastAsia" w:ascii="宋体" w:hAnsi="宋体" w:eastAsia="宋体" w:cs="宋体"/>
                <w:b w:val="0"/>
                <w:bCs w:val="0"/>
                <w:color w:val="auto"/>
                <w:kern w:val="0"/>
                <w:sz w:val="18"/>
                <w:szCs w:val="18"/>
                <w:highlight w:val="none"/>
                <w:lang w:val="en-US" w:eastAsia="zh-CN" w:bidi="ar"/>
              </w:rPr>
              <w:t>边缘整齐，无外皮，质地坚实。无虫蛀、霉变</w:t>
            </w:r>
            <w:r>
              <w:rPr>
                <w:rFonts w:hint="eastAsia" w:ascii="宋体" w:hAnsi="宋体" w:eastAsia="宋体" w:cs="宋体"/>
                <w:b w:val="0"/>
                <w:bCs w:val="0"/>
                <w:color w:val="000000"/>
                <w:kern w:val="0"/>
                <w:sz w:val="18"/>
                <w:szCs w:val="18"/>
                <w:highlight w:val="none"/>
                <w:lang w:val="en-US" w:eastAsia="zh-CN" w:bidi="ar"/>
              </w:rPr>
              <w:t>，破碎率≤</w:t>
            </w:r>
            <w:r>
              <w:rPr>
                <w:rFonts w:hint="eastAsia" w:hAnsi="宋体" w:cs="宋体"/>
                <w:b w:val="0"/>
                <w:bCs w:val="0"/>
                <w:color w:val="000000"/>
                <w:kern w:val="0"/>
                <w:sz w:val="18"/>
                <w:szCs w:val="18"/>
                <w:highlight w:val="none"/>
                <w:lang w:val="en-US" w:eastAsia="zh-CN" w:bidi="ar"/>
              </w:rPr>
              <w:t>5</w:t>
            </w:r>
            <w:r>
              <w:rPr>
                <w:rFonts w:hint="eastAsia" w:ascii="宋体" w:hAnsi="宋体" w:eastAsia="宋体" w:cs="宋体"/>
                <w:b w:val="0"/>
                <w:bCs w:val="0"/>
                <w:color w:val="000000"/>
                <w:kern w:val="0"/>
                <w:sz w:val="18"/>
                <w:szCs w:val="18"/>
                <w:highlight w:val="none"/>
                <w:lang w:val="en-US" w:eastAsia="zh-CN" w:bidi="ar"/>
              </w:rPr>
              <w:t>%</w:t>
            </w:r>
            <w:r>
              <w:rPr>
                <w:rFonts w:hint="eastAsia" w:hAnsi="宋体" w:cs="宋体"/>
                <w:b w:val="0"/>
                <w:bCs w:val="0"/>
                <w:color w:val="auto"/>
                <w:kern w:val="0"/>
                <w:sz w:val="18"/>
                <w:szCs w:val="18"/>
                <w:highlight w:val="none"/>
                <w:lang w:val="en-US" w:eastAsia="zh-CN" w:bidi="ar"/>
              </w:rPr>
              <w:t>。</w:t>
            </w:r>
          </w:p>
        </w:tc>
        <w:tc>
          <w:tcPr>
            <w:tcW w:w="2518" w:type="dxa"/>
            <w:vAlign w:val="center"/>
          </w:tcPr>
          <w:p>
            <w:pPr>
              <w:pStyle w:val="17"/>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both"/>
              <w:textAlignment w:val="auto"/>
              <w:rPr>
                <w:rFonts w:hint="default" w:ascii="宋体" w:hAnsi="宋体" w:eastAsia="宋体" w:cs="宋体"/>
                <w:b w:val="0"/>
                <w:bCs w:val="0"/>
                <w:color w:val="auto"/>
                <w:kern w:val="0"/>
                <w:sz w:val="18"/>
                <w:szCs w:val="18"/>
                <w:highlight w:val="none"/>
                <w:lang w:val="en-US" w:eastAsia="zh-CN" w:bidi="ar"/>
              </w:rPr>
            </w:pPr>
            <w:r>
              <w:rPr>
                <w:rFonts w:hint="eastAsia" w:hAnsi="宋体" w:cs="宋体"/>
                <w:b w:val="0"/>
                <w:bCs w:val="0"/>
                <w:color w:val="auto"/>
                <w:kern w:val="0"/>
                <w:sz w:val="18"/>
                <w:szCs w:val="18"/>
                <w:highlight w:val="none"/>
                <w:lang w:val="en-US" w:eastAsia="zh-CN" w:bidi="ar"/>
              </w:rPr>
              <w:t>块状或片状</w:t>
            </w:r>
            <w:r>
              <w:rPr>
                <w:rFonts w:hint="eastAsia" w:ascii="宋体" w:hAnsi="宋体" w:eastAsia="宋体" w:cs="宋体"/>
                <w:b w:val="0"/>
                <w:bCs w:val="0"/>
                <w:color w:val="auto"/>
                <w:kern w:val="0"/>
                <w:sz w:val="18"/>
                <w:szCs w:val="18"/>
                <w:highlight w:val="none"/>
                <w:lang w:val="en-US" w:eastAsia="zh-CN" w:bidi="ar"/>
              </w:rPr>
              <w:t>，边缘相对整齐，质地较实，无虫蛀、霉变，破碎率≤</w:t>
            </w:r>
            <w:r>
              <w:rPr>
                <w:rFonts w:hint="eastAsia" w:hAnsi="宋体" w:cs="宋体"/>
                <w:b w:val="0"/>
                <w:bCs w:val="0"/>
                <w:color w:val="auto"/>
                <w:kern w:val="0"/>
                <w:sz w:val="18"/>
                <w:szCs w:val="18"/>
                <w:highlight w:val="none"/>
                <w:lang w:val="en-US" w:eastAsia="zh-CN" w:bidi="ar"/>
              </w:rPr>
              <w:t>5</w:t>
            </w:r>
            <w:r>
              <w:rPr>
                <w:rFonts w:hint="eastAsia" w:ascii="宋体" w:hAnsi="宋体" w:eastAsia="宋体" w:cs="宋体"/>
                <w:b w:val="0"/>
                <w:bCs w:val="0"/>
                <w:color w:val="auto"/>
                <w:kern w:val="0"/>
                <w:sz w:val="18"/>
                <w:szCs w:val="18"/>
                <w:highlight w:val="none"/>
                <w:lang w:val="en-US" w:eastAsia="zh-CN" w:bidi="ar"/>
              </w:rPr>
              <w:t>%</w:t>
            </w:r>
            <w:r>
              <w:rPr>
                <w:rFonts w:hint="eastAsia" w:hAnsi="宋体" w:cs="宋体"/>
                <w:b w:val="0"/>
                <w:bCs w:val="0"/>
                <w:color w:val="auto"/>
                <w:kern w:val="0"/>
                <w:sz w:val="18"/>
                <w:szCs w:val="18"/>
                <w:highlight w:val="none"/>
                <w:lang w:val="en-US" w:eastAsia="zh-CN" w:bidi="ar"/>
              </w:rPr>
              <w:t>。</w:t>
            </w:r>
          </w:p>
        </w:tc>
        <w:tc>
          <w:tcPr>
            <w:tcW w:w="2518" w:type="dxa"/>
            <w:vAlign w:val="center"/>
          </w:tcPr>
          <w:p>
            <w:pPr>
              <w:pStyle w:val="17"/>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eastAsia="宋体" w:cs="宋体"/>
                <w:b w:val="0"/>
                <w:bCs w:val="0"/>
                <w:color w:val="auto"/>
                <w:kern w:val="0"/>
                <w:sz w:val="18"/>
                <w:szCs w:val="18"/>
                <w:highlight w:val="none"/>
                <w:lang w:val="en-US" w:eastAsia="zh-CN" w:bidi="ar"/>
              </w:rPr>
            </w:pPr>
            <w:r>
              <w:rPr>
                <w:rFonts w:hint="eastAsia" w:hAnsi="宋体" w:cs="宋体"/>
                <w:b w:val="0"/>
                <w:bCs w:val="0"/>
                <w:color w:val="auto"/>
                <w:kern w:val="0"/>
                <w:sz w:val="18"/>
                <w:szCs w:val="18"/>
                <w:highlight w:val="none"/>
                <w:lang w:val="en-US" w:eastAsia="zh-CN" w:bidi="ar"/>
              </w:rPr>
              <w:t>块状或片状，</w:t>
            </w:r>
            <w:r>
              <w:rPr>
                <w:rFonts w:hint="eastAsia" w:ascii="宋体" w:hAnsi="宋体" w:eastAsia="宋体" w:cs="宋体"/>
                <w:b w:val="0"/>
                <w:bCs w:val="0"/>
                <w:color w:val="auto"/>
                <w:kern w:val="0"/>
                <w:sz w:val="18"/>
                <w:szCs w:val="18"/>
                <w:highlight w:val="none"/>
                <w:lang w:val="en-US" w:eastAsia="zh-CN" w:bidi="ar"/>
              </w:rPr>
              <w:t>形状呈不规则状，质地不均，无虫蛀、霉变，破碎率≤1</w:t>
            </w:r>
            <w:r>
              <w:rPr>
                <w:rFonts w:hint="eastAsia" w:hAnsi="宋体" w:cs="宋体"/>
                <w:b w:val="0"/>
                <w:bCs w:val="0"/>
                <w:color w:val="auto"/>
                <w:kern w:val="0"/>
                <w:sz w:val="18"/>
                <w:szCs w:val="18"/>
                <w:highlight w:val="none"/>
                <w:lang w:val="en-US" w:eastAsia="zh-CN" w:bidi="ar"/>
              </w:rPr>
              <w:t>0</w:t>
            </w:r>
            <w:r>
              <w:rPr>
                <w:rFonts w:hint="eastAsia" w:ascii="宋体" w:hAnsi="宋体" w:eastAsia="宋体" w:cs="宋体"/>
                <w:b w:val="0"/>
                <w:bCs w:val="0"/>
                <w:color w:val="auto"/>
                <w:kern w:val="0"/>
                <w:sz w:val="18"/>
                <w:szCs w:val="18"/>
                <w:highlight w:val="none"/>
                <w:lang w:val="en-US" w:eastAsia="zh-CN" w:bidi="ar"/>
              </w:rPr>
              <w:t>%</w:t>
            </w:r>
            <w:r>
              <w:rPr>
                <w:rFonts w:hint="eastAsia" w:hAnsi="宋体" w:cs="宋体"/>
                <w:b w:val="0"/>
                <w:bCs w:val="0"/>
                <w:color w:val="auto"/>
                <w:kern w:val="0"/>
                <w:sz w:val="18"/>
                <w:szCs w:val="18"/>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96" w:type="dxa"/>
            <w:vAlign w:val="center"/>
          </w:tcPr>
          <w:p>
            <w:pPr>
              <w:keepNext w:val="0"/>
              <w:keepLines w:val="0"/>
              <w:pageBreakBefore w:val="0"/>
              <w:widowControl/>
              <w:suppressLineNumbers w:val="0"/>
              <w:kinsoku/>
              <w:wordWrap/>
              <w:overflowPunct/>
              <w:topLinePunct w:val="0"/>
              <w:autoSpaceDE/>
              <w:autoSpaceDN/>
              <w:bidi w:val="0"/>
              <w:adjustRightInd w:val="0"/>
              <w:snapToGrid w:val="0"/>
              <w:spacing w:before="63" w:line="240" w:lineRule="auto"/>
              <w:ind w:right="17"/>
              <w:jc w:val="center"/>
              <w:textAlignment w:val="baseline"/>
              <w:rPr>
                <w:rFonts w:hint="default" w:ascii="宋体" w:hAnsi="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val="en-US" w:eastAsia="zh-CN" w:bidi="ar"/>
              </w:rPr>
              <w:t>气味、滋味</w:t>
            </w:r>
          </w:p>
        </w:tc>
        <w:tc>
          <w:tcPr>
            <w:tcW w:w="7554" w:type="dxa"/>
            <w:gridSpan w:val="3"/>
            <w:vAlign w:val="center"/>
          </w:tcPr>
          <w:p>
            <w:pPr>
              <w:keepNext w:val="0"/>
              <w:keepLines w:val="0"/>
              <w:pageBreakBefore w:val="0"/>
              <w:widowControl/>
              <w:suppressLineNumbers w:val="0"/>
              <w:kinsoku/>
              <w:wordWrap/>
              <w:overflowPunct/>
              <w:topLinePunct w:val="0"/>
              <w:autoSpaceDE/>
              <w:autoSpaceDN/>
              <w:bidi w:val="0"/>
              <w:adjustRightInd w:val="0"/>
              <w:snapToGrid w:val="0"/>
              <w:spacing w:before="63" w:line="240" w:lineRule="auto"/>
              <w:ind w:right="17"/>
              <w:jc w:val="center"/>
              <w:textAlignment w:val="baseline"/>
              <w:rPr>
                <w:rFonts w:hint="default" w:ascii="宋体" w:hAnsi="宋体" w:cs="宋体"/>
                <w:color w:val="auto"/>
                <w:kern w:val="0"/>
                <w:sz w:val="18"/>
                <w:szCs w:val="18"/>
                <w:highlight w:val="none"/>
                <w:lang w:val="en-US" w:eastAsia="zh-CN" w:bidi="ar"/>
              </w:rPr>
            </w:pPr>
            <w:r>
              <w:rPr>
                <w:rFonts w:hint="default" w:ascii="宋体" w:hAnsi="宋体" w:cs="宋体"/>
                <w:color w:val="auto"/>
                <w:kern w:val="0"/>
                <w:sz w:val="18"/>
                <w:szCs w:val="18"/>
                <w:highlight w:val="none"/>
                <w:lang w:val="en-US" w:eastAsia="zh-CN" w:bidi="ar"/>
              </w:rPr>
              <w:t>具有茯苓特有的</w:t>
            </w:r>
            <w:r>
              <w:rPr>
                <w:rFonts w:hint="eastAsia" w:ascii="宋体" w:hAnsi="宋体" w:cs="宋体"/>
                <w:color w:val="auto"/>
                <w:kern w:val="0"/>
                <w:sz w:val="18"/>
                <w:szCs w:val="18"/>
                <w:highlight w:val="none"/>
                <w:lang w:val="en-US" w:eastAsia="zh-CN" w:bidi="ar"/>
              </w:rPr>
              <w:t>气</w:t>
            </w:r>
            <w:r>
              <w:rPr>
                <w:rFonts w:hint="default" w:ascii="宋体" w:hAnsi="宋体" w:cs="宋体"/>
                <w:color w:val="auto"/>
                <w:kern w:val="0"/>
                <w:sz w:val="18"/>
                <w:szCs w:val="18"/>
                <w:highlight w:val="none"/>
                <w:lang w:val="en-US" w:eastAsia="zh-CN" w:bidi="ar"/>
              </w:rPr>
              <w:t>味</w:t>
            </w:r>
            <w:r>
              <w:rPr>
                <w:rFonts w:hint="eastAsia" w:ascii="宋体" w:hAnsi="宋体" w:cs="宋体"/>
                <w:color w:val="auto"/>
                <w:kern w:val="0"/>
                <w:sz w:val="18"/>
                <w:szCs w:val="18"/>
                <w:highlight w:val="none"/>
                <w:lang w:val="en-US" w:eastAsia="zh-CN" w:bidi="ar"/>
              </w:rPr>
              <w:t>及滋味</w:t>
            </w:r>
            <w:r>
              <w:rPr>
                <w:rFonts w:hint="default" w:ascii="宋体" w:hAnsi="宋体" w:cs="宋体"/>
                <w:color w:val="auto"/>
                <w:kern w:val="0"/>
                <w:sz w:val="18"/>
                <w:szCs w:val="18"/>
                <w:highlight w:val="none"/>
                <w:lang w:val="en-US" w:eastAsia="zh-CN" w:bidi="ar"/>
              </w:rPr>
              <w:t>，无异味</w:t>
            </w:r>
            <w:r>
              <w:rPr>
                <w:rFonts w:hint="eastAsia" w:ascii="宋体" w:hAnsi="宋体" w:cs="宋体"/>
                <w:color w:val="auto"/>
                <w:kern w:val="0"/>
                <w:sz w:val="18"/>
                <w:szCs w:val="18"/>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296" w:type="dxa"/>
            <w:vAlign w:val="center"/>
          </w:tcPr>
          <w:p>
            <w:pPr>
              <w:keepNext w:val="0"/>
              <w:keepLines w:val="0"/>
              <w:pageBreakBefore w:val="0"/>
              <w:widowControl/>
              <w:suppressLineNumbers w:val="0"/>
              <w:kinsoku/>
              <w:wordWrap/>
              <w:overflowPunct/>
              <w:topLinePunct w:val="0"/>
              <w:autoSpaceDE/>
              <w:autoSpaceDN/>
              <w:bidi w:val="0"/>
              <w:adjustRightInd w:val="0"/>
              <w:snapToGrid w:val="0"/>
              <w:spacing w:before="63" w:line="240" w:lineRule="auto"/>
              <w:ind w:right="17"/>
              <w:jc w:val="center"/>
              <w:textAlignment w:val="baseline"/>
              <w:rPr>
                <w:rFonts w:hint="default" w:ascii="宋体" w:hAnsi="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val="en-US" w:eastAsia="zh-CN" w:bidi="ar"/>
              </w:rPr>
              <w:t>杂  质</w:t>
            </w:r>
          </w:p>
        </w:tc>
        <w:tc>
          <w:tcPr>
            <w:tcW w:w="7554" w:type="dxa"/>
            <w:gridSpan w:val="3"/>
            <w:vAlign w:val="center"/>
          </w:tcPr>
          <w:p>
            <w:pPr>
              <w:keepNext w:val="0"/>
              <w:keepLines w:val="0"/>
              <w:pageBreakBefore w:val="0"/>
              <w:widowControl/>
              <w:suppressLineNumbers w:val="0"/>
              <w:kinsoku/>
              <w:wordWrap/>
              <w:overflowPunct/>
              <w:topLinePunct w:val="0"/>
              <w:autoSpaceDE/>
              <w:autoSpaceDN/>
              <w:bidi w:val="0"/>
              <w:adjustRightInd w:val="0"/>
              <w:snapToGrid w:val="0"/>
              <w:spacing w:before="63" w:line="240" w:lineRule="auto"/>
              <w:ind w:right="17"/>
              <w:jc w:val="center"/>
              <w:textAlignment w:val="baseline"/>
              <w:rPr>
                <w:rFonts w:hint="default" w:ascii="宋体" w:hAnsi="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val="en-US" w:eastAsia="zh-CN" w:bidi="ar"/>
              </w:rPr>
              <w:t>无杂质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296" w:type="dxa"/>
            <w:vAlign w:val="center"/>
          </w:tcPr>
          <w:p>
            <w:pPr>
              <w:keepNext w:val="0"/>
              <w:keepLines w:val="0"/>
              <w:pageBreakBefore w:val="0"/>
              <w:widowControl/>
              <w:suppressLineNumbers w:val="0"/>
              <w:kinsoku/>
              <w:wordWrap/>
              <w:overflowPunct/>
              <w:topLinePunct w:val="0"/>
              <w:autoSpaceDE/>
              <w:autoSpaceDN/>
              <w:bidi w:val="0"/>
              <w:adjustRightInd w:val="0"/>
              <w:snapToGrid w:val="0"/>
              <w:spacing w:before="63" w:line="240" w:lineRule="auto"/>
              <w:ind w:right="17"/>
              <w:jc w:val="center"/>
              <w:textAlignment w:val="baseline"/>
              <w:rPr>
                <w:rFonts w:hint="eastAsia" w:ascii="宋体" w:hAnsi="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val="en-US" w:eastAsia="zh-CN" w:bidi="ar"/>
              </w:rPr>
              <w:t>检验方法</w:t>
            </w:r>
          </w:p>
        </w:tc>
        <w:tc>
          <w:tcPr>
            <w:tcW w:w="7554" w:type="dxa"/>
            <w:gridSpan w:val="3"/>
            <w:vAlign w:val="center"/>
          </w:tcPr>
          <w:p>
            <w:pPr>
              <w:keepNext w:val="0"/>
              <w:keepLines w:val="0"/>
              <w:pageBreakBefore w:val="0"/>
              <w:widowControl/>
              <w:suppressLineNumbers w:val="0"/>
              <w:kinsoku/>
              <w:wordWrap/>
              <w:overflowPunct/>
              <w:topLinePunct w:val="0"/>
              <w:autoSpaceDE/>
              <w:autoSpaceDN/>
              <w:bidi w:val="0"/>
              <w:adjustRightInd w:val="0"/>
              <w:snapToGrid w:val="0"/>
              <w:spacing w:before="63" w:line="240" w:lineRule="auto"/>
              <w:ind w:right="17"/>
              <w:jc w:val="center"/>
              <w:textAlignment w:val="baseline"/>
              <w:rPr>
                <w:rFonts w:hint="default" w:ascii="宋体" w:hAnsi="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val="en-US" w:eastAsia="zh-CN" w:bidi="ar"/>
              </w:rPr>
              <w:t>取适量样品置于洁净白色瓷盘中，在自然光线下目视色泽、组织形态、杂质，嗅其气味，用温开水漱口后尝其滋味。</w:t>
            </w:r>
          </w:p>
        </w:tc>
      </w:tr>
    </w:tbl>
    <w:p>
      <w:pPr>
        <w:keepNext w:val="0"/>
        <w:keepLines w:val="0"/>
        <w:pageBreakBefore w:val="0"/>
        <w:kinsoku/>
        <w:overflowPunct/>
        <w:topLinePunct w:val="0"/>
        <w:autoSpaceDE/>
        <w:autoSpaceDN/>
        <w:bidi w:val="0"/>
        <w:adjustRightInd/>
        <w:snapToGrid/>
        <w:spacing w:beforeAutospacing="0" w:afterAutospacing="0" w:line="460" w:lineRule="exact"/>
        <w:ind w:firstLine="480" w:firstLineChars="200"/>
        <w:textAlignment w:val="auto"/>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茯苓</w:t>
      </w: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颜色描述主要参考《</w:t>
      </w:r>
      <w:r>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中华人民共和国药典</w:t>
      </w: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》和黎平县现有生产主体产品，通过在洁净白色瓷盘中，自然光线下目视样品色泽。组织形态、气味、滋味、杂质的描述主要来自对黎平县现有主体生产的产品抽样测量，嗅其气味，品尝其滋味得出。</w:t>
      </w:r>
    </w:p>
    <w:p>
      <w:pPr>
        <w:keepNext w:val="0"/>
        <w:keepLines w:val="0"/>
        <w:pageBreakBefore w:val="0"/>
        <w:kinsoku/>
        <w:overflowPunct/>
        <w:topLinePunct w:val="0"/>
        <w:autoSpaceDE/>
        <w:autoSpaceDN/>
        <w:bidi w:val="0"/>
        <w:adjustRightInd/>
        <w:snapToGrid/>
        <w:spacing w:beforeAutospacing="0" w:afterAutospacing="0" w:line="460" w:lineRule="exact"/>
        <w:ind w:firstLine="481" w:firstLineChars="200"/>
        <w:textAlignment w:val="auto"/>
        <w:rPr>
          <w:rFonts w:hint="default" w:asciiTheme="minorEastAsia" w:hAnsiTheme="minorEastAsia" w:eastAsiaTheme="minorEastAsia" w:cstheme="minorEastAsia"/>
          <w:b/>
          <w:bCs/>
          <w:color w:val="auto"/>
          <w:sz w:val="24"/>
          <w:szCs w:val="24"/>
          <w:lang w:val="en-US" w:eastAsia="zh-CN"/>
        </w:rPr>
      </w:pPr>
      <w:r>
        <w:rPr>
          <w:rFonts w:hint="eastAsia" w:asciiTheme="minorEastAsia" w:hAnsiTheme="minorEastAsia" w:eastAsiaTheme="minorEastAsia" w:cstheme="minorEastAsia"/>
          <w:b/>
          <w:bCs/>
          <w:color w:val="auto"/>
          <w:sz w:val="24"/>
          <w:szCs w:val="24"/>
          <w:lang w:val="en-US" w:eastAsia="zh-CN"/>
        </w:rPr>
        <w:t>（2）茯苓理化指标</w:t>
      </w:r>
    </w:p>
    <w:p>
      <w:pPr>
        <w:bidi w:val="0"/>
        <w:spacing w:line="360" w:lineRule="auto"/>
        <w:ind w:firstLine="480" w:firstLineChars="200"/>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茯苓理化指标中</w:t>
      </w:r>
      <w:r>
        <w:rPr>
          <w:rFonts w:hint="default" w:ascii="宋体" w:hAnsi="宋体" w:cs="宋体"/>
          <w:color w:val="auto"/>
          <w:sz w:val="24"/>
          <w:szCs w:val="24"/>
          <w:lang w:val="en-US" w:eastAsia="zh-CN"/>
        </w:rPr>
        <w:t>水分</w:t>
      </w:r>
      <w:r>
        <w:rPr>
          <w:rFonts w:hint="eastAsia" w:ascii="宋体" w:hAnsi="宋体" w:cs="宋体"/>
          <w:color w:val="auto"/>
          <w:sz w:val="24"/>
          <w:szCs w:val="24"/>
          <w:lang w:val="en-US" w:eastAsia="zh-CN"/>
        </w:rPr>
        <w:t>、</w:t>
      </w:r>
      <w:r>
        <w:rPr>
          <w:rFonts w:hint="default" w:ascii="宋体" w:hAnsi="宋体" w:cs="宋体"/>
          <w:color w:val="auto"/>
          <w:sz w:val="24"/>
          <w:szCs w:val="24"/>
          <w:lang w:val="en-US" w:eastAsia="zh-CN"/>
        </w:rPr>
        <w:t>浸出物</w:t>
      </w:r>
      <w:r>
        <w:rPr>
          <w:rFonts w:hint="eastAsia" w:ascii="宋体" w:hAnsi="宋体" w:cs="宋体"/>
          <w:color w:val="auto"/>
          <w:sz w:val="24"/>
          <w:szCs w:val="24"/>
          <w:lang w:val="en-US" w:eastAsia="zh-CN"/>
        </w:rPr>
        <w:t>引用</w:t>
      </w:r>
      <w:r>
        <w:rPr>
          <w:rFonts w:hint="default" w:ascii="宋体" w:hAnsi="宋体" w:cs="宋体"/>
          <w:color w:val="auto"/>
          <w:sz w:val="24"/>
          <w:szCs w:val="24"/>
          <w:lang w:val="en-US" w:eastAsia="zh-CN"/>
        </w:rPr>
        <w:t>2014年9月国家原质检总局发布的《黎平茯苓质量技术要求》，切块或切片水分≤13%、浸出物≥3%</w:t>
      </w:r>
      <w:r>
        <w:rPr>
          <w:rFonts w:hint="eastAsia" w:ascii="宋体" w:hAnsi="宋体" w:cs="宋体"/>
          <w:color w:val="auto"/>
          <w:sz w:val="24"/>
          <w:szCs w:val="24"/>
          <w:lang w:val="en-US" w:eastAsia="zh-CN"/>
        </w:rPr>
        <w:t>的规定。灰分引用《中华人民共和国药典》规定。</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textAlignment w:val="auto"/>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黑体" w:cs="Times New Roman"/>
          <w:i w:val="0"/>
          <w:iCs w:val="0"/>
          <w:caps w:val="0"/>
          <w:color w:val="000000" w:themeColor="text1"/>
          <w:spacing w:val="0"/>
          <w:sz w:val="24"/>
          <w:szCs w:val="24"/>
          <w:highlight w:val="none"/>
          <w:u w:val="none"/>
          <w14:textFill>
            <w14:solidFill>
              <w14:schemeClr w14:val="tx1"/>
            </w14:solidFill>
          </w14:textFill>
        </w:rPr>
        <w:t>四、主要试验的验证分析报告</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firstLineChars="200"/>
        <w:textAlignment w:val="auto"/>
        <w:rPr>
          <w:rFonts w:hint="default" w:ascii="Times New Roman" w:hAnsi="Times New Roman" w:cs="Times New Roman" w:eastAsiaTheme="minorEastAsia"/>
          <w:i w:val="0"/>
          <w:iCs w:val="0"/>
          <w:caps w:val="0"/>
          <w:color w:val="auto"/>
          <w:spacing w:val="0"/>
          <w:sz w:val="24"/>
          <w:szCs w:val="24"/>
          <w:lang w:val="en-US" w:eastAsia="zh-CN"/>
        </w:rPr>
      </w:pPr>
      <w:r>
        <w:rPr>
          <w:rFonts w:hint="default" w:ascii="Times New Roman" w:hAnsi="Times New Roman" w:cs="Times New Roman" w:eastAsiaTheme="minorEastAsia"/>
          <w:i w:val="0"/>
          <w:iCs w:val="0"/>
          <w:caps w:val="0"/>
          <w:color w:val="auto"/>
          <w:spacing w:val="0"/>
          <w:sz w:val="24"/>
          <w:szCs w:val="24"/>
          <w:lang w:val="en-US" w:eastAsia="zh-CN"/>
        </w:rPr>
        <w:t>2023年5月开始，黔东南州茶叶与中药材技术服务站组织黎平县农业农村局、黎平县市场监督管理局对现有生产企业贵州颐正生物科技有限公司、贵州省黎平县宏程农业发展有限公司、贵州裕丰惠农科技有限责任公司、黎平民罗昊远种养殖业农民专业合作社、贵州黎创药业有限公司等单位生产的茯苓产品进行抽样和检测，为本文本产品的质量要求提供数据依据。</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textAlignment w:val="baseline"/>
        <w:rPr>
          <w:rFonts w:hint="eastAsia" w:ascii="黑体" w:eastAsia="黑体" w:cs="黑体"/>
          <w:i w:val="0"/>
          <w:iCs w:val="0"/>
          <w:caps w:val="0"/>
          <w:color w:val="auto"/>
          <w:spacing w:val="0"/>
          <w:sz w:val="24"/>
          <w:szCs w:val="24"/>
          <w:vertAlign w:val="baseline"/>
          <w:lang w:val="en-US" w:eastAsia="zh-CN"/>
        </w:rPr>
      </w:pPr>
      <w:r>
        <w:rPr>
          <w:rFonts w:hint="eastAsia" w:asciiTheme="minorEastAsia" w:hAnsiTheme="minorEastAsia" w:eastAsiaTheme="minorEastAsia" w:cstheme="minorEastAsia"/>
          <w:b/>
          <w:bCs/>
          <w:color w:val="auto"/>
          <w:kern w:val="2"/>
          <w:sz w:val="24"/>
          <w:szCs w:val="24"/>
          <w:lang w:val="en-US" w:eastAsia="zh-CN" w:bidi="ar-SA"/>
        </w:rPr>
        <w:t>1.</w:t>
      </w:r>
      <w:r>
        <w:rPr>
          <w:rFonts w:hint="eastAsia" w:ascii="黑体" w:eastAsia="黑体" w:cs="黑体"/>
          <w:i w:val="0"/>
          <w:iCs w:val="0"/>
          <w:caps w:val="0"/>
          <w:color w:val="auto"/>
          <w:spacing w:val="0"/>
          <w:sz w:val="24"/>
          <w:szCs w:val="24"/>
          <w:vertAlign w:val="baseline"/>
          <w:lang w:val="en-US" w:eastAsia="zh-CN"/>
        </w:rPr>
        <w:t>茯苓颜色、组织形态</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textAlignment w:val="baseline"/>
        <w:rPr>
          <w:rFonts w:hint="eastAsia" w:ascii="黑体" w:eastAsia="黑体" w:cs="黑体"/>
          <w:i w:val="0"/>
          <w:iCs w:val="0"/>
          <w:caps w:val="0"/>
          <w:color w:val="auto"/>
          <w:spacing w:val="0"/>
          <w:sz w:val="24"/>
          <w:szCs w:val="24"/>
          <w:vertAlign w:val="baseline"/>
          <w:lang w:val="en-US" w:eastAsia="zh-CN"/>
        </w:rPr>
      </w:pP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通过抽检黎平茯苓产品，放在洁净白色瓷盘中，自然光线下目视样品色泽。部分抽检产品颜色、组织形态表现如下：</w:t>
      </w:r>
    </w:p>
    <w:p>
      <w:pPr>
        <w:pStyle w:val="9"/>
        <w:keepNext w:val="0"/>
        <w:keepLines w:val="0"/>
        <w:pageBreakBefore w:val="0"/>
        <w:widowControl/>
        <w:numPr>
          <w:ilvl w:val="0"/>
          <w:numId w:val="5"/>
        </w:numPr>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黑体" w:eastAsia="黑体" w:cs="黑体"/>
          <w:i w:val="0"/>
          <w:iCs w:val="0"/>
          <w:caps w:val="0"/>
          <w:color w:val="auto"/>
          <w:spacing w:val="0"/>
          <w:sz w:val="24"/>
          <w:szCs w:val="24"/>
          <w:vertAlign w:val="baseline"/>
          <w:lang w:val="en-US" w:eastAsia="zh-CN"/>
        </w:rPr>
      </w:pPr>
      <w:r>
        <w:rPr>
          <w:rFonts w:hint="eastAsia" w:ascii="黑体" w:eastAsia="黑体" w:cs="黑体"/>
          <w:i w:val="0"/>
          <w:iCs w:val="0"/>
          <w:caps w:val="0"/>
          <w:color w:val="auto"/>
          <w:spacing w:val="0"/>
          <w:sz w:val="24"/>
          <w:szCs w:val="24"/>
          <w:vertAlign w:val="baseline"/>
          <w:lang w:val="en-US" w:eastAsia="zh-CN"/>
        </w:rPr>
        <w:t>茯苓片颜色、组织形态</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textAlignment w:val="baseline"/>
        <w:rPr>
          <w:rFonts w:hint="eastAsia" w:ascii="黑体" w:eastAsia="黑体" w:cs="黑体"/>
          <w:i w:val="0"/>
          <w:iCs w:val="0"/>
          <w:caps w:val="0"/>
          <w:color w:val="auto"/>
          <w:spacing w:val="0"/>
          <w:sz w:val="24"/>
          <w:szCs w:val="24"/>
          <w:vertAlign w:val="baseline"/>
          <w:lang w:val="en-US" w:eastAsia="zh-CN"/>
        </w:rPr>
      </w:pPr>
      <w:r>
        <w:rPr>
          <w:rFonts w:hint="eastAsia" w:ascii="黑体" w:eastAsia="黑体" w:cs="黑体"/>
          <w:i w:val="0"/>
          <w:iCs w:val="0"/>
          <w:caps w:val="0"/>
          <w:color w:val="auto"/>
          <w:spacing w:val="0"/>
          <w:sz w:val="24"/>
          <w:szCs w:val="24"/>
          <w:vertAlign w:val="baseline"/>
          <w:lang w:val="en-US" w:eastAsia="zh-CN"/>
        </w:rPr>
        <w:drawing>
          <wp:anchor distT="0" distB="0" distL="114300" distR="114300" simplePos="0" relativeHeight="251660288" behindDoc="1" locked="0" layoutInCell="1" allowOverlap="1">
            <wp:simplePos x="0" y="0"/>
            <wp:positionH relativeFrom="column">
              <wp:posOffset>182245</wp:posOffset>
            </wp:positionH>
            <wp:positionV relativeFrom="paragraph">
              <wp:posOffset>221615</wp:posOffset>
            </wp:positionV>
            <wp:extent cx="5178425" cy="1961515"/>
            <wp:effectExtent l="0" t="0" r="3175" b="635"/>
            <wp:wrapNone/>
            <wp:docPr id="8" name="图片 8" descr="片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8" descr="片2"/>
                    <pic:cNvPicPr>
                      <a:picLocks noChangeAspect="true"/>
                    </pic:cNvPicPr>
                  </pic:nvPicPr>
                  <pic:blipFill>
                    <a:blip r:embed="rId5"/>
                    <a:srcRect r="10394" b="54090"/>
                    <a:stretch>
                      <a:fillRect/>
                    </a:stretch>
                  </pic:blipFill>
                  <pic:spPr>
                    <a:xfrm>
                      <a:off x="0" y="0"/>
                      <a:ext cx="5178425" cy="1961515"/>
                    </a:xfrm>
                    <a:prstGeom prst="rect">
                      <a:avLst/>
                    </a:prstGeom>
                  </pic:spPr>
                </pic:pic>
              </a:graphicData>
            </a:graphic>
          </wp:anchor>
        </w:drawing>
      </w: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茯苓片颜色、组织形态图如图1</w:t>
      </w:r>
    </w:p>
    <w:p>
      <w:pPr>
        <w:pStyle w:val="9"/>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60" w:lineRule="exact"/>
        <w:jc w:val="left"/>
        <w:textAlignment w:val="baseline"/>
        <w:rPr>
          <w:rFonts w:hint="eastAsia" w:ascii="黑体" w:eastAsia="黑体" w:cs="黑体"/>
          <w:i w:val="0"/>
          <w:iCs w:val="0"/>
          <w:caps w:val="0"/>
          <w:color w:val="auto"/>
          <w:spacing w:val="0"/>
          <w:sz w:val="24"/>
          <w:szCs w:val="24"/>
          <w:vertAlign w:val="baseline"/>
          <w:lang w:val="en-US" w:eastAsia="zh-CN"/>
        </w:rPr>
      </w:pPr>
    </w:p>
    <w:p>
      <w:pPr>
        <w:pStyle w:val="9"/>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60" w:lineRule="exact"/>
        <w:jc w:val="left"/>
        <w:textAlignment w:val="baseline"/>
        <w:rPr>
          <w:rFonts w:hint="eastAsia" w:ascii="黑体" w:eastAsia="黑体" w:cs="黑体"/>
          <w:i w:val="0"/>
          <w:iCs w:val="0"/>
          <w:caps w:val="0"/>
          <w:color w:val="auto"/>
          <w:spacing w:val="0"/>
          <w:sz w:val="24"/>
          <w:szCs w:val="24"/>
          <w:vertAlign w:val="baseline"/>
          <w:lang w:val="en-US" w:eastAsia="zh-CN"/>
        </w:rPr>
      </w:pPr>
    </w:p>
    <w:p>
      <w:pPr>
        <w:pStyle w:val="9"/>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60" w:lineRule="exact"/>
        <w:jc w:val="left"/>
        <w:textAlignment w:val="baseline"/>
        <w:rPr>
          <w:rFonts w:hint="eastAsia" w:ascii="黑体" w:eastAsia="黑体" w:cs="黑体"/>
          <w:i w:val="0"/>
          <w:iCs w:val="0"/>
          <w:caps w:val="0"/>
          <w:color w:val="auto"/>
          <w:spacing w:val="0"/>
          <w:sz w:val="24"/>
          <w:szCs w:val="24"/>
          <w:vertAlign w:val="baseline"/>
          <w:lang w:val="en-US" w:eastAsia="zh-CN"/>
        </w:rPr>
      </w:pPr>
    </w:p>
    <w:p>
      <w:pPr>
        <w:pStyle w:val="9"/>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60" w:lineRule="exact"/>
        <w:jc w:val="left"/>
        <w:textAlignment w:val="baseline"/>
        <w:rPr>
          <w:rFonts w:hint="eastAsia" w:ascii="黑体" w:eastAsia="黑体" w:cs="黑体"/>
          <w:i w:val="0"/>
          <w:iCs w:val="0"/>
          <w:caps w:val="0"/>
          <w:color w:val="auto"/>
          <w:spacing w:val="0"/>
          <w:sz w:val="24"/>
          <w:szCs w:val="24"/>
          <w:vertAlign w:val="baseline"/>
          <w:lang w:val="en-US" w:eastAsia="zh-CN"/>
        </w:rPr>
      </w:pPr>
    </w:p>
    <w:p>
      <w:pPr>
        <w:pStyle w:val="9"/>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60" w:lineRule="exact"/>
        <w:jc w:val="left"/>
        <w:textAlignment w:val="baseline"/>
        <w:rPr>
          <w:rFonts w:hint="eastAsia" w:ascii="黑体" w:eastAsia="黑体" w:cs="黑体"/>
          <w:i w:val="0"/>
          <w:iCs w:val="0"/>
          <w:caps w:val="0"/>
          <w:color w:val="auto"/>
          <w:spacing w:val="0"/>
          <w:sz w:val="24"/>
          <w:szCs w:val="24"/>
          <w:vertAlign w:val="baseline"/>
          <w:lang w:val="en-US" w:eastAsia="zh-CN"/>
        </w:rPr>
      </w:pPr>
    </w:p>
    <w:p>
      <w:pPr>
        <w:pStyle w:val="9"/>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60" w:lineRule="exact"/>
        <w:jc w:val="left"/>
        <w:textAlignment w:val="baseline"/>
        <w:rPr>
          <w:rFonts w:hint="eastAsia" w:ascii="黑体" w:eastAsia="黑体" w:cs="黑体"/>
          <w:i w:val="0"/>
          <w:iCs w:val="0"/>
          <w:caps w:val="0"/>
          <w:color w:val="auto"/>
          <w:spacing w:val="0"/>
          <w:sz w:val="24"/>
          <w:szCs w:val="24"/>
          <w:vertAlign w:val="baseline"/>
          <w:lang w:val="en-US" w:eastAsia="zh-CN"/>
        </w:rPr>
      </w:pPr>
    </w:p>
    <w:p>
      <w:pPr>
        <w:pStyle w:val="9"/>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jc w:val="both"/>
        <w:textAlignment w:val="baseline"/>
        <w:rPr>
          <w:rFonts w:hint="eastAsia" w:ascii="黑体" w:eastAsia="黑体" w:cs="黑体"/>
          <w:i w:val="0"/>
          <w:iCs w:val="0"/>
          <w:caps w:val="0"/>
          <w:color w:val="auto"/>
          <w:spacing w:val="0"/>
          <w:sz w:val="24"/>
          <w:szCs w:val="24"/>
          <w:vertAlign w:val="baseline"/>
          <w:lang w:val="en-US" w:eastAsia="zh-CN"/>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jc w:val="center"/>
        <w:textAlignment w:val="baseline"/>
        <w:rPr>
          <w:rFonts w:hint="eastAsia" w:ascii="黑体" w:eastAsia="黑体" w:cs="黑体"/>
          <w:i w:val="0"/>
          <w:iCs w:val="0"/>
          <w:caps w:val="0"/>
          <w:color w:val="auto"/>
          <w:spacing w:val="0"/>
          <w:sz w:val="24"/>
          <w:szCs w:val="24"/>
          <w:vertAlign w:val="baseline"/>
          <w:lang w:val="en-US" w:eastAsia="zh-CN"/>
        </w:rPr>
      </w:pPr>
      <w:r>
        <w:rPr>
          <w:rFonts w:hint="eastAsia" w:cs="宋体"/>
          <w:i w:val="0"/>
          <w:iCs w:val="0"/>
          <w:caps w:val="0"/>
          <w:color w:val="auto"/>
          <w:spacing w:val="0"/>
          <w:sz w:val="24"/>
          <w:szCs w:val="24"/>
          <w:lang w:val="en-US" w:eastAsia="zh-CN"/>
        </w:rPr>
        <w:t>图1    茯苓片</w:t>
      </w: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颜色、组织形态</w:t>
      </w:r>
      <w:r>
        <w:rPr>
          <w:rFonts w:hint="eastAsia" w:cs="宋体"/>
          <w:i w:val="0"/>
          <w:iCs w:val="0"/>
          <w:caps w:val="0"/>
          <w:color w:val="auto"/>
          <w:spacing w:val="0"/>
          <w:sz w:val="24"/>
          <w:szCs w:val="24"/>
          <w:lang w:val="en-US" w:eastAsia="zh-CN"/>
        </w:rPr>
        <w:t>图</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textAlignment w:val="baseline"/>
        <w:rPr>
          <w:rFonts w:hint="eastAsia" w:ascii="黑体" w:eastAsia="黑体" w:cs="黑体"/>
          <w:i w:val="0"/>
          <w:iCs w:val="0"/>
          <w:caps w:val="0"/>
          <w:color w:val="auto"/>
          <w:spacing w:val="0"/>
          <w:sz w:val="24"/>
          <w:szCs w:val="24"/>
          <w:vertAlign w:val="baseline"/>
          <w:lang w:val="en-US" w:eastAsia="zh-CN"/>
        </w:rPr>
      </w:pPr>
      <w:r>
        <w:rPr>
          <w:rFonts w:hint="eastAsia" w:ascii="黑体" w:eastAsia="黑体" w:cs="黑体"/>
          <w:i w:val="0"/>
          <w:iCs w:val="0"/>
          <w:caps w:val="0"/>
          <w:color w:val="auto"/>
          <w:spacing w:val="0"/>
          <w:sz w:val="24"/>
          <w:szCs w:val="24"/>
          <w:vertAlign w:val="baseline"/>
          <w:lang w:val="en-US" w:eastAsia="zh-CN"/>
        </w:rPr>
        <w:t>（2）茯苓块颜色、组织形态</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茯苓块颜色、组织形态图如图2</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default" w:ascii="黑体" w:eastAsia="黑体" w:cs="黑体"/>
          <w:i w:val="0"/>
          <w:iCs w:val="0"/>
          <w:caps w:val="0"/>
          <w:color w:val="auto"/>
          <w:spacing w:val="0"/>
          <w:sz w:val="24"/>
          <w:szCs w:val="24"/>
          <w:vertAlign w:val="baseline"/>
          <w:lang w:val="en-US" w:eastAsia="zh-CN"/>
        </w:rPr>
        <w:drawing>
          <wp:anchor distT="0" distB="0" distL="114300" distR="114300" simplePos="0" relativeHeight="251661312" behindDoc="0" locked="0" layoutInCell="1" allowOverlap="1">
            <wp:simplePos x="0" y="0"/>
            <wp:positionH relativeFrom="column">
              <wp:posOffset>660400</wp:posOffset>
            </wp:positionH>
            <wp:positionV relativeFrom="paragraph">
              <wp:posOffset>77470</wp:posOffset>
            </wp:positionV>
            <wp:extent cx="4276725" cy="4276725"/>
            <wp:effectExtent l="0" t="0" r="3175" b="3175"/>
            <wp:wrapNone/>
            <wp:docPr id="2" name="图片 2" descr="C:/Users/yxq/Desktop/地方编制编制/黎平茯苓图片/mmexport1735202378958.pngmmexport173520237895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2" descr="C:/Users/yxq/Desktop/地方编制编制/黎平茯苓图片/mmexport1735202378958.pngmmexport1735202378958"/>
                    <pic:cNvPicPr>
                      <a:picLocks noChangeAspect="true"/>
                    </pic:cNvPicPr>
                  </pic:nvPicPr>
                  <pic:blipFill>
                    <a:blip r:embed="rId6"/>
                    <a:srcRect t="6" b="6"/>
                    <a:stretch>
                      <a:fillRect/>
                    </a:stretch>
                  </pic:blipFill>
                  <pic:spPr>
                    <a:xfrm>
                      <a:off x="0" y="0"/>
                      <a:ext cx="4276725" cy="4276725"/>
                    </a:xfrm>
                    <a:prstGeom prst="rect">
                      <a:avLst/>
                    </a:prstGeom>
                  </pic:spPr>
                </pic:pic>
              </a:graphicData>
            </a:graphic>
          </wp:anchor>
        </w:drawing>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firstLine="480" w:firstLineChars="20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jc w:val="both"/>
        <w:textAlignment w:val="auto"/>
        <w:rPr>
          <w:rFonts w:hint="eastAsia" w:cs="宋体"/>
          <w:i w:val="0"/>
          <w:iCs w:val="0"/>
          <w:caps w:val="0"/>
          <w:color w:val="auto"/>
          <w:spacing w:val="0"/>
          <w:sz w:val="24"/>
          <w:szCs w:val="24"/>
          <w:lang w:val="en-US" w:eastAsia="zh-CN"/>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firstLine="480" w:firstLineChars="200"/>
        <w:jc w:val="center"/>
        <w:textAlignment w:val="auto"/>
        <w:rPr>
          <w:rFonts w:hint="eastAsia" w:cs="宋体"/>
          <w:i w:val="0"/>
          <w:iCs w:val="0"/>
          <w:caps w:val="0"/>
          <w:color w:val="auto"/>
          <w:spacing w:val="0"/>
          <w:sz w:val="24"/>
          <w:szCs w:val="24"/>
          <w:lang w:val="en-US" w:eastAsia="zh-CN"/>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firstLine="480" w:firstLineChars="200"/>
        <w:jc w:val="center"/>
        <w:textAlignment w:val="auto"/>
        <w:rPr>
          <w:rFonts w:hint="eastAsia" w:cs="宋体"/>
          <w:i w:val="0"/>
          <w:iCs w:val="0"/>
          <w:caps w:val="0"/>
          <w:color w:val="auto"/>
          <w:spacing w:val="0"/>
          <w:sz w:val="24"/>
          <w:szCs w:val="24"/>
          <w:lang w:val="en-US" w:eastAsia="zh-CN"/>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firstLine="480" w:firstLineChars="200"/>
        <w:jc w:val="center"/>
        <w:textAlignment w:val="auto"/>
        <w:rPr>
          <w:rFonts w:hint="eastAsia" w:cs="宋体"/>
          <w:i w:val="0"/>
          <w:iCs w:val="0"/>
          <w:caps w:val="0"/>
          <w:color w:val="auto"/>
          <w:spacing w:val="0"/>
          <w:sz w:val="24"/>
          <w:szCs w:val="24"/>
          <w:lang w:val="en-US" w:eastAsia="zh-CN"/>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firstLine="480" w:firstLineChars="200"/>
        <w:jc w:val="center"/>
        <w:textAlignment w:val="auto"/>
        <w:rPr>
          <w:rFonts w:hint="eastAsia" w:cs="宋体"/>
          <w:i w:val="0"/>
          <w:iCs w:val="0"/>
          <w:caps w:val="0"/>
          <w:color w:val="auto"/>
          <w:spacing w:val="0"/>
          <w:sz w:val="24"/>
          <w:szCs w:val="24"/>
          <w:lang w:val="en-US" w:eastAsia="zh-CN"/>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jc w:val="both"/>
        <w:textAlignment w:val="auto"/>
        <w:rPr>
          <w:rFonts w:hint="eastAsia" w:cs="宋体"/>
          <w:i w:val="0"/>
          <w:iCs w:val="0"/>
          <w:caps w:val="0"/>
          <w:color w:val="auto"/>
          <w:spacing w:val="0"/>
          <w:sz w:val="24"/>
          <w:szCs w:val="24"/>
          <w:lang w:val="en-US" w:eastAsia="zh-CN"/>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firstLine="480" w:firstLineChars="200"/>
        <w:jc w:val="center"/>
        <w:textAlignment w:val="auto"/>
        <w:rPr>
          <w:rFonts w:hint="eastAsia" w:cs="宋体"/>
          <w:i w:val="0"/>
          <w:iCs w:val="0"/>
          <w:caps w:val="0"/>
          <w:color w:val="auto"/>
          <w:spacing w:val="0"/>
          <w:sz w:val="24"/>
          <w:szCs w:val="24"/>
          <w:lang w:val="en-US" w:eastAsia="zh-CN"/>
        </w:rPr>
      </w:pPr>
      <w:r>
        <w:rPr>
          <w:rFonts w:hint="eastAsia" w:cs="宋体"/>
          <w:i w:val="0"/>
          <w:iCs w:val="0"/>
          <w:caps w:val="0"/>
          <w:color w:val="auto"/>
          <w:spacing w:val="0"/>
          <w:sz w:val="24"/>
          <w:szCs w:val="24"/>
          <w:lang w:val="en-US" w:eastAsia="zh-CN"/>
        </w:rPr>
        <w:t>图2  茯苓块</w:t>
      </w: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颜色、组织形态</w:t>
      </w:r>
      <w:r>
        <w:rPr>
          <w:rFonts w:hint="eastAsia" w:cs="宋体"/>
          <w:i w:val="0"/>
          <w:iCs w:val="0"/>
          <w:caps w:val="0"/>
          <w:color w:val="auto"/>
          <w:spacing w:val="0"/>
          <w:sz w:val="24"/>
          <w:szCs w:val="24"/>
          <w:lang w:val="en-US" w:eastAsia="zh-CN"/>
        </w:rPr>
        <w:t>图</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60" w:lineRule="exact"/>
        <w:ind w:left="0" w:firstLine="480"/>
        <w:textAlignment w:val="baseline"/>
        <w:rPr>
          <w:rFonts w:hint="eastAsia" w:ascii="黑体" w:eastAsia="黑体" w:cs="黑体"/>
          <w:i w:val="0"/>
          <w:iCs w:val="0"/>
          <w:caps w:val="0"/>
          <w:color w:val="auto"/>
          <w:spacing w:val="0"/>
          <w:sz w:val="24"/>
          <w:szCs w:val="24"/>
          <w:vertAlign w:val="baseline"/>
          <w:lang w:val="en-US" w:eastAsia="zh-CN"/>
        </w:rPr>
      </w:pPr>
      <w:r>
        <w:rPr>
          <w:rFonts w:hint="eastAsia" w:ascii="黑体" w:eastAsia="黑体" w:cs="黑体"/>
          <w:i w:val="0"/>
          <w:iCs w:val="0"/>
          <w:caps w:val="0"/>
          <w:color w:val="auto"/>
          <w:spacing w:val="0"/>
          <w:sz w:val="24"/>
          <w:szCs w:val="24"/>
          <w:vertAlign w:val="baseline"/>
          <w:lang w:val="en-US" w:eastAsia="zh-CN"/>
        </w:rPr>
        <w:t>2.破碎率</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firstLine="48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破碎率指茯苓在加工、运输或处理过程中发生破碎的比例，其计算方法为：</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textAlignment w:val="baseline"/>
        <w:rPr>
          <w:rFonts w:hint="default"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 xml:space="preserve">破碎率= </w:t>
      </w:r>
      <m:oMath>
        <m:f>
          <m:fPr>
            <m:ctrlPr>
              <w:rPr>
                <w:rFonts w:ascii="Cambria Math" w:hAnsi="Cambria Math" w:cs="Times New Roman"/>
                <w:i/>
                <w:color w:val="000000" w:themeColor="text1"/>
                <w:sz w:val="30"/>
                <w:szCs w:val="30"/>
                <w:highlight w:val="none"/>
                <w:u w:val="none"/>
                <w:lang w:val="en-US"/>
                <w14:textFill>
                  <w14:solidFill>
                    <w14:schemeClr w14:val="tx1"/>
                  </w14:solidFill>
                </w14:textFill>
              </w:rPr>
            </m:ctrlPr>
          </m:fPr>
          <m:num>
            <m:r>
              <m:rPr>
                <m:sty m:val="p"/>
              </m:rPr>
              <w:rPr>
                <w:rFonts w:hint="eastAsia" w:ascii="Times New Roman" w:hAnsi="Times New Roman" w:cs="Times New Roman" w:eastAsiaTheme="minorEastAsia"/>
                <w:color w:val="000000" w:themeColor="text1"/>
                <w:sz w:val="30"/>
                <w:szCs w:val="30"/>
                <w:highlight w:val="none"/>
                <w:u w:val="none"/>
                <w:lang w:val="en-US" w:eastAsia="zh-CN"/>
                <w14:textFill>
                  <w14:solidFill>
                    <w14:schemeClr w14:val="tx1"/>
                  </w14:solidFill>
                </w14:textFill>
              </w:rPr>
              <m:t>破碎茯苓的重量</m:t>
            </m:r>
            <m:ctrlPr>
              <w:rPr>
                <w:rFonts w:ascii="Cambria Math" w:hAnsi="Cambria Math" w:cs="Times New Roman"/>
                <w:i/>
                <w:color w:val="000000" w:themeColor="text1"/>
                <w:sz w:val="30"/>
                <w:szCs w:val="30"/>
                <w:highlight w:val="none"/>
                <w:u w:val="none"/>
                <w:lang w:val="en-US"/>
                <w14:textFill>
                  <w14:solidFill>
                    <w14:schemeClr w14:val="tx1"/>
                  </w14:solidFill>
                </w14:textFill>
              </w:rPr>
            </m:ctrlPr>
          </m:num>
          <m:den>
            <m:r>
              <m:rPr>
                <m:sty m:val="p"/>
              </m:rPr>
              <w:rPr>
                <w:rFonts w:hint="eastAsia" w:ascii="Times New Roman" w:hAnsi="Times New Roman" w:cs="Times New Roman" w:eastAsiaTheme="minorEastAsia"/>
                <w:color w:val="000000" w:themeColor="text1"/>
                <w:sz w:val="30"/>
                <w:szCs w:val="30"/>
                <w:highlight w:val="none"/>
                <w:u w:val="none"/>
                <w:lang w:val="en-US" w:eastAsia="zh-CN"/>
                <w14:textFill>
                  <w14:solidFill>
                    <w14:schemeClr w14:val="tx1"/>
                  </w14:solidFill>
                </w14:textFill>
              </w:rPr>
              <m:t>茯苓总重量</m:t>
            </m:r>
            <m:ctrlPr>
              <w:rPr>
                <w:rFonts w:ascii="Cambria Math" w:hAnsi="Cambria Math" w:cs="Times New Roman"/>
                <w:i/>
                <w:color w:val="000000" w:themeColor="text1"/>
                <w:sz w:val="30"/>
                <w:szCs w:val="30"/>
                <w:highlight w:val="none"/>
                <w:u w:val="none"/>
                <w:lang w:val="en-US"/>
                <w14:textFill>
                  <w14:solidFill>
                    <w14:schemeClr w14:val="tx1"/>
                  </w14:solidFill>
                </w14:textFill>
              </w:rPr>
            </m:ctrlPr>
          </m:den>
        </m:f>
      </m:oMath>
      <w:r>
        <w:rPr>
          <w:rFonts w:hint="eastAsia" w:hAnsi="Cambria Math" w:cs="Times New Roman"/>
          <w:i w:val="0"/>
          <w:color w:val="000000" w:themeColor="text1"/>
          <w:sz w:val="30"/>
          <w:szCs w:val="30"/>
          <w:highlight w:val="none"/>
          <w:u w:val="none"/>
          <w:lang w:val="en-US" w:eastAsia="zh-CN"/>
          <w14:textFill>
            <w14:solidFill>
              <w14:schemeClr w14:val="tx1"/>
            </w14:solidFill>
          </w14:textFill>
        </w:rPr>
        <w:t xml:space="preserve"> </w:t>
      </w:r>
      <w:r>
        <w:rPr>
          <w:rFonts w:hint="default" w:ascii="Arial" w:hAnsi="Arial" w:cs="Arial" w:eastAsiaTheme="minorEastAsia"/>
          <w:color w:val="000000" w:themeColor="text1"/>
          <w:sz w:val="24"/>
          <w:szCs w:val="24"/>
          <w:highlight w:val="none"/>
          <w:u w:val="none"/>
          <w:lang w:val="en-US" w:eastAsia="zh-CN"/>
          <w14:textFill>
            <w14:solidFill>
              <w14:schemeClr w14:val="tx1"/>
            </w14:solidFill>
          </w14:textFill>
        </w:rPr>
        <w:t>×</w:t>
      </w: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100%</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firstLine="480"/>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茯苓产品破碎率的抽样测量数据如表3</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lang w:val="en-US" w:eastAsia="zh-CN"/>
          <w14:textFill>
            <w14:solidFill>
              <w14:schemeClr w14:val="tx1"/>
            </w14:solidFill>
          </w14:textFill>
        </w:rPr>
        <w:t>表3茯苓产品破碎率</w:t>
      </w:r>
    </w:p>
    <w:tbl>
      <w:tblPr>
        <w:tblStyle w:val="11"/>
        <w:tblW w:w="89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7"/>
        <w:gridCol w:w="1705"/>
        <w:gridCol w:w="1031"/>
        <w:gridCol w:w="1031"/>
        <w:gridCol w:w="1031"/>
        <w:gridCol w:w="1031"/>
        <w:gridCol w:w="1031"/>
        <w:gridCol w:w="10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7" w:type="dxa"/>
            <w:shd w:val="clear" w:color="auto" w:fill="DBEEF3" w:themeFill="accent5" w:themeFillTint="32"/>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t>品种</w:t>
            </w:r>
          </w:p>
        </w:tc>
        <w:tc>
          <w:tcPr>
            <w:tcW w:w="1705" w:type="dxa"/>
            <w:shd w:val="clear" w:color="auto" w:fill="DBEEF3" w:themeFill="accent5" w:themeFillTint="32"/>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t>指标</w:t>
            </w:r>
          </w:p>
        </w:tc>
        <w:tc>
          <w:tcPr>
            <w:tcW w:w="1031" w:type="dxa"/>
            <w:shd w:val="clear" w:color="auto" w:fill="DBEEF3" w:themeFill="accent5" w:themeFillTint="32"/>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t>样品1</w:t>
            </w:r>
          </w:p>
        </w:tc>
        <w:tc>
          <w:tcPr>
            <w:tcW w:w="1031" w:type="dxa"/>
            <w:shd w:val="clear" w:color="auto" w:fill="DBEEF3" w:themeFill="accent5" w:themeFillTint="32"/>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t>样品2</w:t>
            </w:r>
          </w:p>
        </w:tc>
        <w:tc>
          <w:tcPr>
            <w:tcW w:w="1031" w:type="dxa"/>
            <w:shd w:val="clear" w:color="auto" w:fill="DBEEF3" w:themeFill="accent5" w:themeFillTint="32"/>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t>样品3</w:t>
            </w:r>
          </w:p>
        </w:tc>
        <w:tc>
          <w:tcPr>
            <w:tcW w:w="1031" w:type="dxa"/>
            <w:shd w:val="clear" w:color="auto" w:fill="DBEEF3" w:themeFill="accent5" w:themeFillTint="32"/>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t>样品4</w:t>
            </w:r>
          </w:p>
        </w:tc>
        <w:tc>
          <w:tcPr>
            <w:tcW w:w="1031" w:type="dxa"/>
            <w:shd w:val="clear" w:color="auto" w:fill="DBEEF3" w:themeFill="accent5" w:themeFillTint="32"/>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t>样品5</w:t>
            </w:r>
          </w:p>
        </w:tc>
        <w:tc>
          <w:tcPr>
            <w:tcW w:w="1035" w:type="dxa"/>
            <w:shd w:val="clear" w:color="auto" w:fill="DBEEF3" w:themeFill="accent5" w:themeFillTint="32"/>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b/>
                <w:bCs/>
                <w:color w:val="000000" w:themeColor="text1"/>
                <w:sz w:val="21"/>
                <w:szCs w:val="21"/>
                <w:highlight w:val="none"/>
                <w:u w:val="none"/>
                <w:vertAlign w:val="baseline"/>
                <w:lang w:val="en-US" w:eastAsia="zh-CN"/>
                <w14:textFill>
                  <w14:solidFill>
                    <w14:schemeClr w14:val="tx1"/>
                  </w14:solidFill>
                </w14:textFill>
              </w:rPr>
              <w:t>平均值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7" w:type="dxa"/>
            <w:vMerge w:val="restart"/>
            <w:vAlign w:val="center"/>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t>茯苓块</w:t>
            </w:r>
          </w:p>
        </w:tc>
        <w:tc>
          <w:tcPr>
            <w:tcW w:w="1705" w:type="dxa"/>
            <w:vAlign w:val="top"/>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t>破碎茯苓重</w:t>
            </w:r>
            <w:r>
              <w:rPr>
                <w:rFonts w:hint="eastAsia" w:asciiTheme="minorEastAsia" w:hAnsiTheme="minorEastAsia" w:eastAsiaTheme="minorEastAsia" w:cstheme="minorEastAsia"/>
                <w:b w:val="0"/>
                <w:i w:val="0"/>
                <w:color w:val="000000" w:themeColor="text1"/>
                <w:sz w:val="21"/>
                <w:szCs w:val="21"/>
                <w:highlight w:val="none"/>
                <w:u w:val="none"/>
                <w:lang w:val="en-US" w:eastAsia="zh-CN"/>
                <w14:textFill>
                  <w14:solidFill>
                    <w14:schemeClr w14:val="tx1"/>
                  </w14:solidFill>
                </w14:textFill>
              </w:rPr>
              <w:t>（g）</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36.5</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13.1</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39.5</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35.2</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44.6</w:t>
            </w:r>
          </w:p>
        </w:tc>
        <w:tc>
          <w:tcPr>
            <w:tcW w:w="1035"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33.78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7" w:type="dxa"/>
            <w:vMerge w:val="continue"/>
            <w:vAlign w:val="center"/>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p>
        </w:tc>
        <w:tc>
          <w:tcPr>
            <w:tcW w:w="1705" w:type="dxa"/>
            <w:vAlign w:val="top"/>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t>茯苓总重</w:t>
            </w:r>
            <w:r>
              <w:rPr>
                <w:rFonts w:hint="eastAsia" w:asciiTheme="minorEastAsia" w:hAnsiTheme="minorEastAsia" w:eastAsiaTheme="minorEastAsia" w:cstheme="minorEastAsia"/>
                <w:b w:val="0"/>
                <w:i w:val="0"/>
                <w:color w:val="000000" w:themeColor="text1"/>
                <w:sz w:val="21"/>
                <w:szCs w:val="21"/>
                <w:highlight w:val="none"/>
                <w:u w:val="none"/>
                <w:lang w:val="en-US" w:eastAsia="zh-CN"/>
                <w14:textFill>
                  <w14:solidFill>
                    <w14:schemeClr w14:val="tx1"/>
                  </w14:solidFill>
                </w14:textFill>
              </w:rPr>
              <w:t>(g)</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1004.8</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998.9</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1011.2</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997.8</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1012.3</w:t>
            </w:r>
          </w:p>
        </w:tc>
        <w:tc>
          <w:tcPr>
            <w:tcW w:w="1035"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1005.00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7" w:type="dxa"/>
            <w:vMerge w:val="continue"/>
            <w:vAlign w:val="center"/>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p>
        </w:tc>
        <w:tc>
          <w:tcPr>
            <w:tcW w:w="1705" w:type="dxa"/>
            <w:vAlign w:val="top"/>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t>破碎率(%)</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3.63 </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1.31 </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3.91 </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3.53 </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4.41 </w:t>
            </w:r>
          </w:p>
        </w:tc>
        <w:tc>
          <w:tcPr>
            <w:tcW w:w="1035"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3.36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7" w:type="dxa"/>
            <w:vMerge w:val="restart"/>
            <w:vAlign w:val="center"/>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t>茯苓片</w:t>
            </w:r>
          </w:p>
        </w:tc>
        <w:tc>
          <w:tcPr>
            <w:tcW w:w="1705" w:type="dxa"/>
            <w:vAlign w:val="top"/>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t>破碎茯苓重</w:t>
            </w:r>
            <w:r>
              <w:rPr>
                <w:rFonts w:hint="eastAsia" w:asciiTheme="minorEastAsia" w:hAnsiTheme="minorEastAsia" w:eastAsiaTheme="minorEastAsia" w:cstheme="minorEastAsia"/>
                <w:b w:val="0"/>
                <w:i w:val="0"/>
                <w:color w:val="000000" w:themeColor="text1"/>
                <w:sz w:val="21"/>
                <w:szCs w:val="21"/>
                <w:highlight w:val="none"/>
                <w:u w:val="none"/>
                <w:lang w:val="en-US" w:eastAsia="zh-CN"/>
                <w14:textFill>
                  <w14:solidFill>
                    <w14:schemeClr w14:val="tx1"/>
                  </w14:solidFill>
                </w14:textFill>
              </w:rPr>
              <w:t>（g）</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50.3</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49.5</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51.7</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43.2</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52.6</w:t>
            </w:r>
          </w:p>
        </w:tc>
        <w:tc>
          <w:tcPr>
            <w:tcW w:w="1035"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49.46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7" w:type="dxa"/>
            <w:vMerge w:val="continue"/>
            <w:vAlign w:val="center"/>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p>
        </w:tc>
        <w:tc>
          <w:tcPr>
            <w:tcW w:w="1705" w:type="dxa"/>
            <w:vAlign w:val="top"/>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t>茯苓总重</w:t>
            </w:r>
            <w:r>
              <w:rPr>
                <w:rFonts w:hint="eastAsia" w:asciiTheme="minorEastAsia" w:hAnsiTheme="minorEastAsia" w:eastAsiaTheme="minorEastAsia" w:cstheme="minorEastAsia"/>
                <w:b w:val="0"/>
                <w:i w:val="0"/>
                <w:color w:val="000000" w:themeColor="text1"/>
                <w:sz w:val="21"/>
                <w:szCs w:val="21"/>
                <w:highlight w:val="none"/>
                <w:u w:val="none"/>
                <w:lang w:val="en-US" w:eastAsia="zh-CN"/>
                <w14:textFill>
                  <w14:solidFill>
                    <w14:schemeClr w14:val="tx1"/>
                  </w14:solidFill>
                </w14:textFill>
              </w:rPr>
              <w:t>(g)</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1012.6</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1006.3</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997.5</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1006.5</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1010.7</w:t>
            </w:r>
          </w:p>
        </w:tc>
        <w:tc>
          <w:tcPr>
            <w:tcW w:w="1035"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1006.72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7" w:type="dxa"/>
            <w:vMerge w:val="continue"/>
            <w:vAlign w:val="center"/>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p>
        </w:tc>
        <w:tc>
          <w:tcPr>
            <w:tcW w:w="1705" w:type="dxa"/>
            <w:vAlign w:val="top"/>
          </w:tcPr>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jc w:val="center"/>
              <w:textAlignment w:val="baseline"/>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t>破碎率(%)</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4.97 </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4.92 </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5.18 </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color w:val="000000" w:themeColor="text1"/>
                <w:sz w:val="21"/>
                <w:szCs w:val="21"/>
                <w:highlight w:val="none"/>
                <w:u w:val="none"/>
                <w:vertAlign w:val="baseline"/>
                <w:lang w:val="en-US" w:eastAsia="zh-CN"/>
                <w14:textFill>
                  <w14:solidFill>
                    <w14:schemeClr w14:val="tx1"/>
                  </w14:solidFill>
                </w14:textFill>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4.29 </w:t>
            </w:r>
          </w:p>
        </w:tc>
        <w:tc>
          <w:tcPr>
            <w:tcW w:w="1031"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5.20 </w:t>
            </w:r>
          </w:p>
        </w:tc>
        <w:tc>
          <w:tcPr>
            <w:tcW w:w="1035" w:type="dxa"/>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4.91 </w:t>
            </w:r>
          </w:p>
        </w:tc>
      </w:tr>
    </w:tbl>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textAlignment w:val="baseline"/>
        <w:rPr>
          <w:rFonts w:hint="eastAsia" w:ascii="黑体" w:eastAsia="黑体" w:cs="黑体"/>
          <w:i w:val="0"/>
          <w:iCs w:val="0"/>
          <w:caps w:val="0"/>
          <w:color w:val="auto"/>
          <w:spacing w:val="0"/>
          <w:sz w:val="24"/>
          <w:szCs w:val="24"/>
          <w:vertAlign w:val="baseline"/>
          <w:lang w:eastAsia="zh-CN"/>
        </w:rPr>
      </w:pP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firstLine="480"/>
        <w:textAlignment w:val="baseline"/>
        <w:rPr>
          <w:rFonts w:hint="default" w:ascii="sans-serif" w:hAnsi="sans-serif" w:eastAsia="sans-serif" w:cs="sans-serif"/>
          <w:i w:val="0"/>
          <w:iCs w:val="0"/>
          <w:caps w:val="0"/>
          <w:color w:val="auto"/>
          <w:spacing w:val="0"/>
          <w:sz w:val="27"/>
          <w:szCs w:val="27"/>
        </w:rPr>
      </w:pPr>
      <w:r>
        <w:rPr>
          <w:rFonts w:hint="eastAsia" w:ascii="黑体" w:eastAsia="黑体" w:cs="黑体"/>
          <w:i w:val="0"/>
          <w:iCs w:val="0"/>
          <w:caps w:val="0"/>
          <w:color w:val="auto"/>
          <w:spacing w:val="0"/>
          <w:sz w:val="24"/>
          <w:szCs w:val="24"/>
          <w:vertAlign w:val="baseline"/>
          <w:lang w:eastAsia="zh-CN"/>
        </w:rPr>
        <w:t>五</w:t>
      </w:r>
      <w:r>
        <w:rPr>
          <w:rFonts w:hint="eastAsia" w:ascii="黑体" w:hAnsi="宋体" w:eastAsia="黑体" w:cs="黑体"/>
          <w:i w:val="0"/>
          <w:iCs w:val="0"/>
          <w:caps w:val="0"/>
          <w:color w:val="auto"/>
          <w:spacing w:val="0"/>
          <w:sz w:val="24"/>
          <w:szCs w:val="24"/>
          <w:vertAlign w:val="baseline"/>
        </w:rPr>
        <w:t>、标准实施后对经济和社会发展的预期影响及论证</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firstLine="480" w:firstLineChars="200"/>
        <w:textAlignment w:val="auto"/>
        <w:rPr>
          <w:rFonts w:hint="default" w:cs="宋体"/>
          <w:i w:val="0"/>
          <w:iCs w:val="0"/>
          <w:caps w:val="0"/>
          <w:color w:val="auto"/>
          <w:spacing w:val="0"/>
          <w:sz w:val="24"/>
          <w:szCs w:val="24"/>
          <w:lang w:val="en-US" w:eastAsia="zh-CN"/>
        </w:rPr>
      </w:pPr>
      <w:r>
        <w:rPr>
          <w:rFonts w:hint="eastAsia" w:cs="宋体"/>
          <w:i w:val="0"/>
          <w:iCs w:val="0"/>
          <w:caps w:val="0"/>
          <w:color w:val="auto"/>
          <w:spacing w:val="0"/>
          <w:sz w:val="24"/>
          <w:szCs w:val="24"/>
          <w:lang w:val="en-US" w:eastAsia="zh-CN"/>
        </w:rPr>
        <w:t>本文件进一步完善了地理标志产品黎平茯苓的</w:t>
      </w:r>
      <w:r>
        <w:rPr>
          <w:color w:val="auto"/>
          <w:u w:val="none"/>
        </w:rPr>
        <w:t>术语和定义、</w:t>
      </w:r>
      <w:r>
        <w:rPr>
          <w:rFonts w:hint="eastAsia"/>
          <w:color w:val="auto"/>
          <w:u w:val="none"/>
          <w:lang w:val="en-US" w:eastAsia="zh-CN"/>
        </w:rPr>
        <w:t>地理标志产品保护范围、质量要求、检验规则、标识、包装、运输、贮藏和档案管理</w:t>
      </w:r>
      <w:r>
        <w:rPr>
          <w:rFonts w:hint="eastAsia" w:cs="宋体"/>
          <w:i w:val="0"/>
          <w:iCs w:val="0"/>
          <w:caps w:val="0"/>
          <w:color w:val="auto"/>
          <w:spacing w:val="0"/>
          <w:sz w:val="24"/>
          <w:szCs w:val="24"/>
          <w:lang w:val="en-US" w:eastAsia="zh-CN"/>
        </w:rPr>
        <w:t>。本文件的实施，将有利于规范黎平茯苓的生产，促进地理标志产品黎平茯苓的品质和品牌的提升，助推黎平茯苓产业的高质量发展。</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sans-serif" w:hAnsi="sans-serif" w:eastAsia="sans-serif" w:cs="sans-serif"/>
          <w:i w:val="0"/>
          <w:iCs w:val="0"/>
          <w:caps w:val="0"/>
          <w:color w:val="auto"/>
          <w:spacing w:val="0"/>
          <w:sz w:val="27"/>
          <w:szCs w:val="27"/>
        </w:rPr>
      </w:pPr>
      <w:r>
        <w:rPr>
          <w:rFonts w:hint="eastAsia" w:ascii="黑体" w:eastAsia="黑体" w:cs="黑体"/>
          <w:i w:val="0"/>
          <w:iCs w:val="0"/>
          <w:caps w:val="0"/>
          <w:color w:val="auto"/>
          <w:spacing w:val="0"/>
          <w:sz w:val="24"/>
          <w:szCs w:val="24"/>
          <w:vertAlign w:val="baseline"/>
          <w:lang w:val="en-US" w:eastAsia="zh-CN"/>
        </w:rPr>
        <w:t>六</w:t>
      </w:r>
      <w:r>
        <w:rPr>
          <w:rFonts w:hint="eastAsia" w:ascii="黑体" w:hAnsi="宋体" w:eastAsia="黑体" w:cs="黑体"/>
          <w:i w:val="0"/>
          <w:iCs w:val="0"/>
          <w:caps w:val="0"/>
          <w:color w:val="auto"/>
          <w:spacing w:val="0"/>
          <w:sz w:val="24"/>
          <w:szCs w:val="24"/>
          <w:vertAlign w:val="baseline"/>
        </w:rPr>
        <w:t>、与国内政府主导制定标准（国家标准、行业标准、地方标准）的协调情况，采用国际标准的先进程度</w:t>
      </w:r>
    </w:p>
    <w:p>
      <w:pPr>
        <w:keepNext w:val="0"/>
        <w:keepLines w:val="0"/>
        <w:pageBreakBefore w:val="0"/>
        <w:widowControl w:val="0"/>
        <w:kinsoku/>
        <w:wordWrap/>
        <w:overflowPunct/>
        <w:topLinePunct w:val="0"/>
        <w:autoSpaceDE/>
        <w:autoSpaceDN/>
        <w:bidi w:val="0"/>
        <w:adjustRightInd/>
        <w:snapToGrid/>
        <w:spacing w:beforeAutospacing="0" w:afterAutospacing="0" w:line="372" w:lineRule="auto"/>
        <w:ind w:firstLine="481" w:firstLineChars="200"/>
        <w:textAlignment w:val="auto"/>
        <w:rPr>
          <w:rFonts w:hint="eastAsia" w:ascii="楷体_GB2312" w:hAnsi="楷体_GB2312" w:eastAsia="楷体_GB2312" w:cs="楷体_GB2312"/>
          <w:b/>
          <w:bCs/>
          <w:color w:val="auto"/>
          <w:sz w:val="24"/>
          <w:szCs w:val="24"/>
        </w:rPr>
      </w:pPr>
      <w:r>
        <w:rPr>
          <w:rFonts w:hint="eastAsia" w:ascii="楷体_GB2312" w:hAnsi="楷体_GB2312" w:eastAsia="楷体_GB2312" w:cs="楷体_GB2312"/>
          <w:b/>
          <w:bCs/>
          <w:color w:val="auto"/>
          <w:sz w:val="24"/>
          <w:szCs w:val="24"/>
          <w:lang w:eastAsia="zh-CN"/>
        </w:rPr>
        <w:t>（</w:t>
      </w:r>
      <w:r>
        <w:rPr>
          <w:rFonts w:hint="eastAsia" w:ascii="楷体_GB2312" w:hAnsi="楷体_GB2312" w:eastAsia="楷体_GB2312" w:cs="楷体_GB2312"/>
          <w:b/>
          <w:bCs/>
          <w:color w:val="auto"/>
          <w:sz w:val="24"/>
          <w:szCs w:val="24"/>
          <w:lang w:val="en-US" w:eastAsia="zh-CN"/>
        </w:rPr>
        <w:t>一</w:t>
      </w:r>
      <w:r>
        <w:rPr>
          <w:rFonts w:hint="eastAsia" w:ascii="楷体_GB2312" w:hAnsi="楷体_GB2312" w:eastAsia="楷体_GB2312" w:cs="楷体_GB2312"/>
          <w:b/>
          <w:bCs/>
          <w:color w:val="auto"/>
          <w:sz w:val="24"/>
          <w:szCs w:val="24"/>
          <w:lang w:eastAsia="zh-CN"/>
        </w:rPr>
        <w:t>）</w:t>
      </w:r>
      <w:r>
        <w:rPr>
          <w:rFonts w:hint="eastAsia" w:ascii="楷体_GB2312" w:hAnsi="楷体_GB2312" w:eastAsia="楷体_GB2312" w:cs="楷体_GB2312"/>
          <w:b/>
          <w:bCs/>
          <w:color w:val="auto"/>
          <w:sz w:val="24"/>
          <w:szCs w:val="24"/>
        </w:rPr>
        <w:t>地方标准查询情况</w:t>
      </w:r>
    </w:p>
    <w:p>
      <w:pPr>
        <w:keepNext w:val="0"/>
        <w:keepLines w:val="0"/>
        <w:pageBreakBefore w:val="0"/>
        <w:widowControl w:val="0"/>
        <w:kinsoku/>
        <w:wordWrap/>
        <w:overflowPunct/>
        <w:topLinePunct w:val="0"/>
        <w:autoSpaceDE/>
        <w:autoSpaceDN/>
        <w:bidi w:val="0"/>
        <w:adjustRightInd/>
        <w:snapToGrid/>
        <w:spacing w:beforeAutospacing="0" w:afterAutospacing="0" w:line="372" w:lineRule="auto"/>
        <w:ind w:firstLine="480" w:firstLineChars="200"/>
        <w:textAlignment w:val="auto"/>
        <w:rPr>
          <w:rFonts w:hint="default" w:ascii="Times New Roman" w:hAnsi="Times New Roman" w:cs="Times New Roman" w:eastAsiaTheme="minorEastAsia"/>
          <w:color w:val="auto"/>
          <w:sz w:val="24"/>
          <w:szCs w:val="24"/>
          <w:lang w:val="en-US" w:eastAsia="zh-CN"/>
        </w:rPr>
      </w:pPr>
      <w:r>
        <w:rPr>
          <w:rFonts w:hint="default" w:ascii="Times New Roman" w:hAnsi="Times New Roman" w:cs="Times New Roman" w:eastAsiaTheme="minorEastAsia"/>
          <w:color w:val="auto"/>
          <w:sz w:val="24"/>
          <w:szCs w:val="24"/>
          <w:lang w:val="en-US" w:eastAsia="zh-CN"/>
        </w:rPr>
        <w:t>目前在国家标准化管理委员会网上查询现行的关于茯苓相关的现行国家标准、行业标准和地方标准共计18项。其中国家标准0项，行业标准0项，地方标准18项，其中黔东南州地方标准1项，即</w:t>
      </w:r>
      <w:r>
        <w:rPr>
          <w:rFonts w:hint="default" w:ascii="Times New Roman" w:hAnsi="Times New Roman" w:cs="Times New Roman" w:eastAsiaTheme="minorEastAsia"/>
          <w:color w:val="auto"/>
          <w:sz w:val="24"/>
          <w:szCs w:val="24"/>
        </w:rPr>
        <w:t>DB52</w:t>
      </w:r>
      <w:r>
        <w:rPr>
          <w:rFonts w:hint="default" w:ascii="Times New Roman" w:hAnsi="Times New Roman" w:cs="Times New Roman" w:eastAsiaTheme="minorEastAsia"/>
          <w:color w:val="auto"/>
          <w:sz w:val="24"/>
          <w:szCs w:val="24"/>
          <w:lang w:val="en-US" w:eastAsia="zh-CN"/>
        </w:rPr>
        <w:t>26</w:t>
      </w:r>
      <w:r>
        <w:rPr>
          <w:rFonts w:hint="default" w:ascii="Times New Roman" w:hAnsi="Times New Roman" w:cs="Times New Roman" w:eastAsiaTheme="minorEastAsia"/>
          <w:color w:val="auto"/>
          <w:sz w:val="24"/>
          <w:szCs w:val="24"/>
        </w:rPr>
        <w:t xml:space="preserve"> </w:t>
      </w:r>
      <w:r>
        <w:rPr>
          <w:rFonts w:hint="default" w:ascii="Times New Roman" w:hAnsi="Times New Roman" w:cs="Times New Roman" w:eastAsiaTheme="minorEastAsia"/>
          <w:color w:val="auto"/>
          <w:sz w:val="24"/>
          <w:szCs w:val="24"/>
          <w:lang w:val="en-US" w:eastAsia="zh-CN"/>
        </w:rPr>
        <w:t>260-</w:t>
      </w:r>
      <w:r>
        <w:rPr>
          <w:rFonts w:hint="default" w:ascii="Times New Roman" w:hAnsi="Times New Roman" w:cs="Times New Roman" w:eastAsiaTheme="minorEastAsia"/>
          <w:color w:val="auto"/>
          <w:sz w:val="24"/>
          <w:szCs w:val="24"/>
        </w:rPr>
        <w:t>20</w:t>
      </w:r>
      <w:r>
        <w:rPr>
          <w:rFonts w:hint="default" w:ascii="Times New Roman" w:hAnsi="Times New Roman" w:cs="Times New Roman" w:eastAsiaTheme="minorEastAsia"/>
          <w:color w:val="auto"/>
          <w:sz w:val="24"/>
          <w:szCs w:val="24"/>
          <w:lang w:val="en-US" w:eastAsia="zh-CN"/>
        </w:rPr>
        <w:t>24《</w:t>
      </w:r>
      <w:r>
        <w:rPr>
          <w:rFonts w:hint="default" w:ascii="Times New Roman" w:hAnsi="Times New Roman" w:eastAsia="宋体" w:cs="Times New Roman"/>
          <w:i w:val="0"/>
          <w:iCs w:val="0"/>
          <w:caps w:val="0"/>
          <w:color w:val="000000" w:themeColor="text1"/>
          <w:spacing w:val="0"/>
          <w:sz w:val="24"/>
          <w:szCs w:val="24"/>
          <w:highlight w:val="none"/>
          <w:u w:val="none"/>
          <w:lang w:val="en-US" w:eastAsia="zh-CN"/>
          <w14:textFill>
            <w14:solidFill>
              <w14:schemeClr w14:val="tx1"/>
            </w14:solidFill>
          </w14:textFill>
        </w:rPr>
        <w:t>地理标志产品　黎平茯苓种植技术规程</w:t>
      </w:r>
      <w:r>
        <w:rPr>
          <w:rFonts w:hint="default" w:ascii="Times New Roman" w:hAnsi="Times New Roman" w:cs="Times New Roman" w:eastAsiaTheme="minorEastAsia"/>
          <w:color w:val="auto"/>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beforeAutospacing="0" w:afterAutospacing="0" w:line="372" w:lineRule="auto"/>
        <w:ind w:firstLine="481" w:firstLineChars="200"/>
        <w:textAlignment w:val="auto"/>
        <w:rPr>
          <w:rFonts w:hint="default" w:ascii="楷体_GB2312" w:hAnsi="楷体_GB2312" w:eastAsia="楷体_GB2312" w:cs="楷体_GB2312"/>
          <w:b/>
          <w:bCs/>
          <w:color w:val="auto"/>
          <w:sz w:val="24"/>
          <w:szCs w:val="24"/>
          <w:lang w:val="en-US" w:eastAsia="zh-CN"/>
        </w:rPr>
      </w:pPr>
      <w:r>
        <w:rPr>
          <w:rFonts w:hint="eastAsia" w:ascii="楷体_GB2312" w:hAnsi="楷体_GB2312" w:eastAsia="楷体_GB2312" w:cs="楷体_GB2312"/>
          <w:b/>
          <w:bCs/>
          <w:color w:val="auto"/>
          <w:sz w:val="24"/>
          <w:szCs w:val="24"/>
          <w:lang w:eastAsia="zh-CN"/>
        </w:rPr>
        <w:t>（</w:t>
      </w:r>
      <w:r>
        <w:rPr>
          <w:rFonts w:hint="eastAsia" w:ascii="楷体_GB2312" w:hAnsi="楷体_GB2312" w:eastAsia="楷体_GB2312" w:cs="楷体_GB2312"/>
          <w:b/>
          <w:bCs/>
          <w:color w:val="auto"/>
          <w:sz w:val="24"/>
          <w:szCs w:val="24"/>
          <w:lang w:val="en-US" w:eastAsia="zh-CN"/>
        </w:rPr>
        <w:t>二</w:t>
      </w:r>
      <w:r>
        <w:rPr>
          <w:rFonts w:hint="eastAsia" w:ascii="楷体_GB2312" w:hAnsi="楷体_GB2312" w:eastAsia="楷体_GB2312" w:cs="楷体_GB2312"/>
          <w:b/>
          <w:bCs/>
          <w:color w:val="auto"/>
          <w:sz w:val="24"/>
          <w:szCs w:val="24"/>
          <w:lang w:eastAsia="zh-CN"/>
        </w:rPr>
        <w:t>）</w:t>
      </w:r>
      <w:r>
        <w:rPr>
          <w:rFonts w:hint="eastAsia" w:ascii="楷体_GB2312" w:hAnsi="楷体_GB2312" w:eastAsia="楷体_GB2312" w:cs="楷体_GB2312"/>
          <w:b/>
          <w:bCs/>
          <w:color w:val="auto"/>
          <w:sz w:val="24"/>
          <w:szCs w:val="24"/>
          <w:lang w:val="en-US" w:eastAsia="zh-CN"/>
        </w:rPr>
        <w:t>现行</w:t>
      </w:r>
      <w:r>
        <w:rPr>
          <w:rFonts w:hint="eastAsia" w:ascii="楷体_GB2312" w:hAnsi="楷体_GB2312" w:eastAsia="楷体_GB2312" w:cs="楷体_GB2312"/>
          <w:b/>
          <w:bCs/>
          <w:color w:val="auto"/>
          <w:sz w:val="24"/>
          <w:szCs w:val="24"/>
        </w:rPr>
        <w:t>地方标准</w:t>
      </w:r>
      <w:r>
        <w:rPr>
          <w:rFonts w:hint="eastAsia" w:ascii="楷体_GB2312" w:hAnsi="楷体_GB2312" w:eastAsia="楷体_GB2312" w:cs="楷体_GB2312"/>
          <w:b/>
          <w:bCs/>
          <w:color w:val="auto"/>
          <w:sz w:val="24"/>
          <w:szCs w:val="24"/>
          <w:lang w:val="en-US" w:eastAsia="zh-CN"/>
        </w:rPr>
        <w:t>与本文关系</w:t>
      </w:r>
    </w:p>
    <w:p>
      <w:pPr>
        <w:keepNext w:val="0"/>
        <w:keepLines w:val="0"/>
        <w:pageBreakBefore w:val="0"/>
        <w:widowControl w:val="0"/>
        <w:kinsoku/>
        <w:wordWrap/>
        <w:overflowPunct/>
        <w:topLinePunct w:val="0"/>
        <w:autoSpaceDE/>
        <w:autoSpaceDN/>
        <w:bidi w:val="0"/>
        <w:adjustRightInd/>
        <w:snapToGrid/>
        <w:spacing w:beforeAutospacing="0" w:afterAutospacing="0" w:line="372" w:lineRule="auto"/>
        <w:ind w:firstLine="480" w:firstLineChars="200"/>
        <w:textAlignment w:val="auto"/>
        <w:rPr>
          <w:rFonts w:hint="default" w:ascii="Times New Roman" w:hAnsi="Times New Roman" w:cs="Times New Roman" w:eastAsiaTheme="minorEastAsia"/>
          <w:color w:val="auto"/>
          <w:sz w:val="24"/>
          <w:szCs w:val="24"/>
        </w:rPr>
      </w:pPr>
      <w:r>
        <w:rPr>
          <w:rFonts w:hint="default" w:ascii="Times New Roman" w:hAnsi="Times New Roman" w:cs="Times New Roman" w:eastAsiaTheme="minorEastAsia"/>
          <w:color w:val="auto"/>
          <w:sz w:val="24"/>
          <w:szCs w:val="24"/>
          <w:lang w:val="en-US" w:eastAsia="zh-CN"/>
        </w:rPr>
        <w:t>本文件是在黔东南地方标准</w:t>
      </w:r>
      <w:r>
        <w:rPr>
          <w:rFonts w:hint="default" w:ascii="Times New Roman" w:hAnsi="Times New Roman" w:cs="Times New Roman" w:eastAsiaTheme="minorEastAsia"/>
          <w:color w:val="auto"/>
          <w:sz w:val="24"/>
          <w:szCs w:val="24"/>
        </w:rPr>
        <w:t>DB52</w:t>
      </w:r>
      <w:r>
        <w:rPr>
          <w:rFonts w:hint="default" w:ascii="Times New Roman" w:hAnsi="Times New Roman" w:cs="Times New Roman" w:eastAsiaTheme="minorEastAsia"/>
          <w:color w:val="auto"/>
          <w:sz w:val="24"/>
          <w:szCs w:val="24"/>
          <w:lang w:val="en-US" w:eastAsia="zh-CN"/>
        </w:rPr>
        <w:t>26</w:t>
      </w:r>
      <w:r>
        <w:rPr>
          <w:rFonts w:hint="default" w:ascii="Times New Roman" w:hAnsi="Times New Roman" w:cs="Times New Roman" w:eastAsiaTheme="minorEastAsia"/>
          <w:color w:val="auto"/>
          <w:sz w:val="24"/>
          <w:szCs w:val="24"/>
        </w:rPr>
        <w:t xml:space="preserve"> </w:t>
      </w:r>
      <w:r>
        <w:rPr>
          <w:rFonts w:hint="default" w:ascii="Times New Roman" w:hAnsi="Times New Roman" w:cs="Times New Roman" w:eastAsiaTheme="minorEastAsia"/>
          <w:color w:val="auto"/>
          <w:sz w:val="24"/>
          <w:szCs w:val="24"/>
          <w:lang w:val="en-US" w:eastAsia="zh-CN"/>
        </w:rPr>
        <w:t>260-</w:t>
      </w:r>
      <w:r>
        <w:rPr>
          <w:rFonts w:hint="default" w:ascii="Times New Roman" w:hAnsi="Times New Roman" w:cs="Times New Roman" w:eastAsiaTheme="minorEastAsia"/>
          <w:color w:val="auto"/>
          <w:sz w:val="24"/>
          <w:szCs w:val="24"/>
        </w:rPr>
        <w:t>20</w:t>
      </w:r>
      <w:r>
        <w:rPr>
          <w:rFonts w:hint="default" w:ascii="Times New Roman" w:hAnsi="Times New Roman" w:cs="Times New Roman" w:eastAsiaTheme="minorEastAsia"/>
          <w:color w:val="auto"/>
          <w:sz w:val="24"/>
          <w:szCs w:val="24"/>
          <w:lang w:val="en-US" w:eastAsia="zh-CN"/>
        </w:rPr>
        <w:t>24《</w:t>
      </w:r>
      <w:r>
        <w:rPr>
          <w:rFonts w:hint="default" w:ascii="Times New Roman" w:hAnsi="Times New Roman" w:eastAsia="宋体" w:cs="Times New Roman"/>
          <w:i w:val="0"/>
          <w:iCs w:val="0"/>
          <w:caps w:val="0"/>
          <w:color w:val="000000" w:themeColor="text1"/>
          <w:spacing w:val="0"/>
          <w:sz w:val="24"/>
          <w:szCs w:val="24"/>
          <w:highlight w:val="none"/>
          <w:u w:val="none"/>
          <w:lang w:val="en-US" w:eastAsia="zh-CN"/>
          <w14:textFill>
            <w14:solidFill>
              <w14:schemeClr w14:val="tx1"/>
            </w14:solidFill>
          </w14:textFill>
        </w:rPr>
        <w:t>地理标志产品　黎平茯苓种植技术规程</w:t>
      </w:r>
      <w:r>
        <w:rPr>
          <w:rFonts w:hint="default" w:ascii="Times New Roman" w:hAnsi="Times New Roman" w:cs="Times New Roman" w:eastAsiaTheme="minorEastAsia"/>
          <w:color w:val="auto"/>
          <w:sz w:val="24"/>
          <w:szCs w:val="24"/>
          <w:lang w:val="en-US" w:eastAsia="zh-CN"/>
        </w:rPr>
        <w:t>》的规范种植的基础上，另行新起草产品质量</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w:t>
      </w:r>
      <w:r>
        <w:rPr>
          <w:rFonts w:hint="default" w:ascii="Times New Roman" w:hAnsi="Times New Roman" w:cs="Times New Roman"/>
          <w:i w:val="0"/>
          <w:iCs w:val="0"/>
          <w:caps w:val="0"/>
          <w:color w:val="000000" w:themeColor="text1"/>
          <w:spacing w:val="0"/>
          <w:sz w:val="24"/>
          <w:szCs w:val="24"/>
          <w:highlight w:val="none"/>
          <w:u w:val="none"/>
          <w:lang w:eastAsia="zh-CN"/>
          <w14:textFill>
            <w14:solidFill>
              <w14:schemeClr w14:val="tx1"/>
            </w14:solidFill>
          </w14:textFill>
        </w:rPr>
        <w:t>地理标志产品质量要求  黎平茯苓</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w:t>
      </w:r>
      <w:r>
        <w:rPr>
          <w:rFonts w:hint="default" w:ascii="Times New Roman" w:hAnsi="Times New Roman" w:cs="Times New Roman" w:eastAsiaTheme="minorEastAsia"/>
          <w:color w:val="auto"/>
          <w:sz w:val="24"/>
          <w:szCs w:val="24"/>
          <w:lang w:val="en-US" w:eastAsia="zh-CN"/>
        </w:rPr>
        <w:t>标准文本。</w:t>
      </w:r>
      <w:r>
        <w:rPr>
          <w:rFonts w:hint="default" w:ascii="Times New Roman" w:hAnsi="Times New Roman" w:cs="Times New Roman" w:eastAsiaTheme="minorEastAsia"/>
          <w:color w:val="auto"/>
          <w:sz w:val="24"/>
          <w:szCs w:val="24"/>
        </w:rPr>
        <w:t>本文件未采用国际标准。</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黑体" w:cs="Times New Roman"/>
          <w:i w:val="0"/>
          <w:iCs w:val="0"/>
          <w:caps w:val="0"/>
          <w:color w:val="000000" w:themeColor="text1"/>
          <w:spacing w:val="0"/>
          <w:sz w:val="24"/>
          <w:szCs w:val="24"/>
          <w:highlight w:val="none"/>
          <w:u w:val="none"/>
          <w:vertAlign w:val="baseline"/>
          <w14:textFill>
            <w14:solidFill>
              <w14:schemeClr w14:val="tx1"/>
            </w14:solidFill>
          </w14:textFill>
        </w:rPr>
        <w:t>七、与现行法律、法规、强制性标准的关系</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pP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本文件符合相关现行法律、法规和强制性国家标准的要求</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，与</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现行法律、法规和强制性国家标准</w:t>
      </w:r>
      <w:r>
        <w:rPr>
          <w:rFonts w:hint="default" w:ascii="Times New Roman" w:hAnsi="Times New Roman" w:eastAsia="宋体" w:cs="Times New Roman"/>
          <w:i w:val="0"/>
          <w:iCs w:val="0"/>
          <w:caps w:val="0"/>
          <w:color w:val="000000" w:themeColor="text1"/>
          <w:spacing w:val="0"/>
          <w:sz w:val="24"/>
          <w:szCs w:val="24"/>
          <w:highlight w:val="none"/>
          <w:u w:val="none"/>
          <w:lang w:eastAsia="zh-CN"/>
          <w14:textFill>
            <w14:solidFill>
              <w14:schemeClr w14:val="tx1"/>
            </w14:solidFill>
          </w14:textFill>
        </w:rPr>
        <w:t>不冲突。</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黑体" w:cs="Times New Roman"/>
          <w:i w:val="0"/>
          <w:iCs w:val="0"/>
          <w:caps w:val="0"/>
          <w:color w:val="000000" w:themeColor="text1"/>
          <w:spacing w:val="0"/>
          <w:sz w:val="24"/>
          <w:szCs w:val="24"/>
          <w:highlight w:val="none"/>
          <w:u w:val="none"/>
          <w:vertAlign w:val="baseline"/>
          <w14:textFill>
            <w14:solidFill>
              <w14:schemeClr w14:val="tx1"/>
            </w14:solidFill>
          </w14:textFill>
        </w:rPr>
        <w:t>八、是否涉及专利（涉及专利的应作出必要专利声明）</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本文件在征求意见过程中，未收到涉及专利的异议。</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0"/>
        <w:textAlignment w:val="baseline"/>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Style w:val="13"/>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 </w:t>
      </w:r>
      <w:r>
        <w:rPr>
          <w:rFonts w:hint="default" w:ascii="Times New Roman" w:hAnsi="Times New Roman" w:eastAsia="黑体" w:cs="Times New Roman"/>
          <w:i w:val="0"/>
          <w:iCs w:val="0"/>
          <w:caps w:val="0"/>
          <w:color w:val="000000" w:themeColor="text1"/>
          <w:spacing w:val="0"/>
          <w:sz w:val="24"/>
          <w:szCs w:val="24"/>
          <w:highlight w:val="none"/>
          <w:u w:val="none"/>
          <w:vertAlign w:val="baseline"/>
          <w14:textFill>
            <w14:solidFill>
              <w14:schemeClr w14:val="tx1"/>
            </w14:solidFill>
          </w14:textFill>
        </w:rPr>
        <w:t>   九、重大分歧意见的处理过程</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在该</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文件</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的审议过程中，</w:t>
      </w:r>
      <w:r>
        <w:rPr>
          <w:rFonts w:hint="default" w:ascii="Times New Roman" w:hAnsi="Times New Roman" w:cs="Times New Roman"/>
          <w:i w:val="0"/>
          <w:iCs w:val="0"/>
          <w:caps w:val="0"/>
          <w:color w:val="000000" w:themeColor="text1"/>
          <w:spacing w:val="0"/>
          <w:sz w:val="24"/>
          <w:szCs w:val="24"/>
          <w:highlight w:val="none"/>
          <w:u w:val="none"/>
          <w:lang w:val="en-US" w:eastAsia="zh-CN"/>
          <w14:textFill>
            <w14:solidFill>
              <w14:schemeClr w14:val="tx1"/>
            </w14:solidFill>
          </w14:textFill>
        </w:rPr>
        <w:t>与各方</w:t>
      </w:r>
      <w:r>
        <w:rPr>
          <w:rFonts w:hint="default" w:ascii="Times New Roman" w:hAnsi="Times New Roman" w:eastAsia="宋体" w:cs="Times New Roman"/>
          <w:i w:val="0"/>
          <w:iCs w:val="0"/>
          <w:caps w:val="0"/>
          <w:color w:val="000000" w:themeColor="text1"/>
          <w:spacing w:val="0"/>
          <w:sz w:val="24"/>
          <w:szCs w:val="24"/>
          <w:highlight w:val="none"/>
          <w:u w:val="none"/>
          <w14:textFill>
            <w14:solidFill>
              <w14:schemeClr w14:val="tx1"/>
            </w14:solidFill>
          </w14:textFill>
        </w:rPr>
        <w:t>达成了一致意见，无重大分歧意见。</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黑体" w:cs="Times New Roman"/>
          <w:i w:val="0"/>
          <w:iCs w:val="0"/>
          <w:caps w:val="0"/>
          <w:color w:val="000000" w:themeColor="text1"/>
          <w:spacing w:val="0"/>
          <w:sz w:val="24"/>
          <w:szCs w:val="24"/>
          <w:highlight w:val="none"/>
          <w:u w:val="none"/>
          <w14:textFill>
            <w14:solidFill>
              <w14:schemeClr w14:val="tx1"/>
            </w14:solidFill>
          </w14:textFill>
        </w:rPr>
        <w:t>十、作为强制性地方标准的依据（推荐性标准无需说明）</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本</w:t>
      </w: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文件</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为黔东南州推荐性的标准文件。</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黑体" w:cs="Times New Roman"/>
          <w:i w:val="0"/>
          <w:iCs w:val="0"/>
          <w:caps w:val="0"/>
          <w:color w:val="000000" w:themeColor="text1"/>
          <w:spacing w:val="0"/>
          <w:sz w:val="24"/>
          <w:szCs w:val="24"/>
          <w:highlight w:val="none"/>
          <w:u w:val="none"/>
          <w:vertAlign w:val="baseline"/>
          <w14:textFill>
            <w14:solidFill>
              <w14:schemeClr w14:val="tx1"/>
            </w14:solidFill>
          </w14:textFill>
        </w:rPr>
        <w:t>十一、代替、废止有关地方标准的建议</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建议</w:t>
      </w: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本文件发布后</w:t>
      </w:r>
      <w:r>
        <w:rPr>
          <w:rFonts w:hint="eastAsia"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3</w:t>
      </w: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0日实施</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黑体" w:cs="Times New Roman"/>
          <w:i w:val="0"/>
          <w:iCs w:val="0"/>
          <w:caps w:val="0"/>
          <w:color w:val="000000" w:themeColor="text1"/>
          <w:spacing w:val="0"/>
          <w:sz w:val="24"/>
          <w:szCs w:val="24"/>
          <w:highlight w:val="none"/>
          <w:u w:val="none"/>
          <w:vertAlign w:val="baseline"/>
          <w14:textFill>
            <w14:solidFill>
              <w14:schemeClr w14:val="tx1"/>
            </w14:solidFill>
          </w14:textFill>
        </w:rPr>
        <w:t>十二、标准实施的计划、方案</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本文件</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发布后，</w:t>
      </w: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制定推广方案和技术手册，通过</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技术培训或产业发展会议等渠道，在</w:t>
      </w: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黎平县</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境内开展</w:t>
      </w: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本文件</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宣</w:t>
      </w: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传和推广</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eastAsia="sans-serif" w:cs="Times New Roman"/>
          <w:i w:val="0"/>
          <w:iCs w:val="0"/>
          <w:caps w:val="0"/>
          <w:color w:val="000000" w:themeColor="text1"/>
          <w:spacing w:val="0"/>
          <w:sz w:val="27"/>
          <w:szCs w:val="27"/>
          <w:highlight w:val="none"/>
          <w:u w:val="none"/>
          <w14:textFill>
            <w14:solidFill>
              <w14:schemeClr w14:val="tx1"/>
            </w14:solidFill>
          </w14:textFill>
        </w:rPr>
      </w:pPr>
      <w:r>
        <w:rPr>
          <w:rFonts w:hint="default" w:ascii="Times New Roman" w:hAnsi="Times New Roman" w:eastAsia="黑体" w:cs="Times New Roman"/>
          <w:i w:val="0"/>
          <w:iCs w:val="0"/>
          <w:caps w:val="0"/>
          <w:color w:val="000000" w:themeColor="text1"/>
          <w:spacing w:val="0"/>
          <w:sz w:val="24"/>
          <w:szCs w:val="24"/>
          <w:highlight w:val="none"/>
          <w:u w:val="none"/>
          <w:vertAlign w:val="baseline"/>
          <w14:textFill>
            <w14:solidFill>
              <w14:schemeClr w14:val="tx1"/>
            </w14:solidFill>
          </w14:textFill>
        </w:rPr>
        <w:t>十三、标准解释、归口管理以及获取意见建议的联系方式</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cs="Times New Roman"/>
          <w:color w:val="000000" w:themeColor="text1"/>
          <w:highlight w:val="none"/>
          <w:u w:val="none"/>
          <w14:textFill>
            <w14:solidFill>
              <w14:schemeClr w14:val="tx1"/>
            </w14:solidFill>
          </w14:textFill>
        </w:rPr>
      </w:pP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本文件</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的解释单位为</w:t>
      </w:r>
      <w:r>
        <w:rPr>
          <w:rFonts w:hint="default" w:ascii="Times New Roman" w:hAnsi="Times New Roman" w:cs="Times New Roman"/>
          <w:i w:val="0"/>
          <w:iCs w:val="0"/>
          <w:caps w:val="0"/>
          <w:color w:val="000000" w:themeColor="text1"/>
          <w:spacing w:val="0"/>
          <w:sz w:val="24"/>
          <w:szCs w:val="24"/>
          <w:highlight w:val="none"/>
          <w:u w:val="none"/>
          <w:vertAlign w:val="baseline"/>
          <w:lang w:eastAsia="zh-CN"/>
          <w14:textFill>
            <w14:solidFill>
              <w14:schemeClr w14:val="tx1"/>
            </w14:solidFill>
          </w14:textFill>
        </w:rPr>
        <w:t>黔东南州茶叶与中药材技术服务站</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；联系人：</w:t>
      </w: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杨秀全</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，联系电话：0855-85</w:t>
      </w: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09765</w:t>
      </w:r>
      <w:r>
        <w:rPr>
          <w:rFonts w:hint="default" w:ascii="Times New Roman" w:hAnsi="Times New Roman" w:eastAsia="宋体" w:cs="Times New Roman"/>
          <w:i w:val="0"/>
          <w:iCs w:val="0"/>
          <w:caps w:val="0"/>
          <w:color w:val="000000" w:themeColor="text1"/>
          <w:spacing w:val="0"/>
          <w:sz w:val="24"/>
          <w:szCs w:val="24"/>
          <w:highlight w:val="none"/>
          <w:u w:val="none"/>
          <w:vertAlign w:val="baseline"/>
          <w14:textFill>
            <w14:solidFill>
              <w14:schemeClr w14:val="tx1"/>
            </w14:solidFill>
          </w14:textFill>
        </w:rPr>
        <w:t>，邮箱：</w:t>
      </w:r>
      <w:r>
        <w:rPr>
          <w:rFonts w:hint="default" w:ascii="Times New Roman" w:hAnsi="Times New Roman" w:cs="Times New Roman"/>
          <w:color w:val="000000" w:themeColor="text1"/>
          <w:highlight w:val="none"/>
          <w:u w:val="none"/>
          <w:lang w:val="en-US" w:eastAsia="zh-CN"/>
          <w14:textFill>
            <w14:solidFill>
              <w14:schemeClr w14:val="tx1"/>
            </w14:solidFill>
          </w14:textFill>
        </w:rPr>
        <w:t>179518876</w:t>
      </w:r>
      <w:r>
        <w:rPr>
          <w:rFonts w:hint="default" w:ascii="Times New Roman" w:hAnsi="Times New Roman" w:cs="Times New Roman"/>
          <w:color w:val="000000" w:themeColor="text1"/>
          <w:highlight w:val="none"/>
          <w:u w:val="none"/>
          <w14:textFill>
            <w14:solidFill>
              <w14:schemeClr w14:val="tx1"/>
            </w14:solidFill>
          </w14:textFill>
        </w:rPr>
        <w:t>@</w:t>
      </w:r>
      <w:r>
        <w:rPr>
          <w:rFonts w:hint="default" w:ascii="Times New Roman" w:hAnsi="Times New Roman" w:cs="Times New Roman"/>
          <w:color w:val="000000" w:themeColor="text1"/>
          <w:highlight w:val="none"/>
          <w:u w:val="none"/>
          <w:lang w:val="en-US" w:eastAsia="zh-CN"/>
          <w14:textFill>
            <w14:solidFill>
              <w14:schemeClr w14:val="tx1"/>
            </w14:solidFill>
          </w14:textFill>
        </w:rPr>
        <w:t>qq</w:t>
      </w:r>
      <w:r>
        <w:rPr>
          <w:rFonts w:hint="default" w:ascii="Times New Roman" w:hAnsi="Times New Roman" w:cs="Times New Roman"/>
          <w:color w:val="000000" w:themeColor="text1"/>
          <w:highlight w:val="none"/>
          <w:u w:val="none"/>
          <w14:textFill>
            <w14:solidFill>
              <w14:schemeClr w14:val="tx1"/>
            </w14:solidFill>
          </w14:textFill>
        </w:rPr>
        <w:t>.com  </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eastAsia="黑体"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pPr>
      <w:r>
        <w:rPr>
          <w:rFonts w:hint="default" w:ascii="Times New Roman" w:hAnsi="Times New Roman" w:eastAsia="黑体" w:cs="Times New Roman"/>
          <w:i w:val="0"/>
          <w:iCs w:val="0"/>
          <w:caps w:val="0"/>
          <w:color w:val="000000" w:themeColor="text1"/>
          <w:spacing w:val="0"/>
          <w:sz w:val="24"/>
          <w:szCs w:val="24"/>
          <w:highlight w:val="none"/>
          <w:u w:val="none"/>
          <w:vertAlign w:val="baseline"/>
          <w14:textFill>
            <w14:solidFill>
              <w14:schemeClr w14:val="tx1"/>
            </w14:solidFill>
          </w14:textFill>
        </w:rPr>
        <w:t>十</w:t>
      </w:r>
      <w:r>
        <w:rPr>
          <w:rFonts w:hint="default" w:ascii="Times New Roman" w:hAnsi="Times New Roman" w:eastAsia="黑体"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四</w:t>
      </w:r>
      <w:r>
        <w:rPr>
          <w:rFonts w:hint="default" w:ascii="Times New Roman" w:hAnsi="Times New Roman" w:eastAsia="黑体" w:cs="Times New Roman"/>
          <w:i w:val="0"/>
          <w:iCs w:val="0"/>
          <w:caps w:val="0"/>
          <w:color w:val="000000" w:themeColor="text1"/>
          <w:spacing w:val="0"/>
          <w:sz w:val="24"/>
          <w:szCs w:val="24"/>
          <w:highlight w:val="none"/>
          <w:u w:val="none"/>
          <w:vertAlign w:val="baseline"/>
          <w14:textFill>
            <w14:solidFill>
              <w14:schemeClr w14:val="tx1"/>
            </w14:solidFill>
          </w14:textFill>
        </w:rPr>
        <w:t>、</w:t>
      </w:r>
      <w:r>
        <w:rPr>
          <w:rFonts w:hint="default" w:ascii="Times New Roman" w:hAnsi="Times New Roman" w:eastAsia="黑体"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其它应说明的事项</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72" w:lineRule="auto"/>
        <w:ind w:left="0" w:firstLine="480"/>
        <w:textAlignment w:val="baseline"/>
        <w:rPr>
          <w:rFonts w:hint="default" w:ascii="Times New Roman" w:hAnsi="Times New Roman" w:eastAsia="sans-serif" w:cs="Times New Roman"/>
          <w:i w:val="0"/>
          <w:iCs w:val="0"/>
          <w:caps w:val="0"/>
          <w:color w:val="000000" w:themeColor="text1"/>
          <w:spacing w:val="0"/>
          <w:sz w:val="24"/>
          <w:szCs w:val="24"/>
          <w:highlight w:val="none"/>
          <w:u w:val="none"/>
          <w14:textFill>
            <w14:solidFill>
              <w14:schemeClr w14:val="tx1"/>
            </w14:solidFill>
          </w14:textFill>
        </w:rPr>
      </w:pPr>
      <w:r>
        <w:rPr>
          <w:rFonts w:hint="default" w:ascii="Times New Roman" w:hAnsi="Times New Roman" w:cs="Times New Roman"/>
          <w:i w:val="0"/>
          <w:iCs w:val="0"/>
          <w:caps w:val="0"/>
          <w:color w:val="000000" w:themeColor="text1"/>
          <w:spacing w:val="0"/>
          <w:sz w:val="24"/>
          <w:szCs w:val="24"/>
          <w:highlight w:val="none"/>
          <w:u w:val="none"/>
          <w:vertAlign w:val="baseline"/>
          <w:lang w:val="en-US" w:eastAsia="zh-CN"/>
          <w14:textFill>
            <w14:solidFill>
              <w14:schemeClr w14:val="tx1"/>
            </w14:solidFill>
          </w14:textFill>
        </w:rPr>
        <w:t>无</w:t>
      </w:r>
    </w:p>
    <w:p>
      <w:pPr>
        <w:keepNext w:val="0"/>
        <w:keepLines w:val="0"/>
        <w:pageBreakBefore w:val="0"/>
        <w:kinsoku/>
        <w:wordWrap/>
        <w:overflowPunct/>
        <w:topLinePunct w:val="0"/>
        <w:autoSpaceDE/>
        <w:autoSpaceDN/>
        <w:bidi w:val="0"/>
        <w:adjustRightInd/>
        <w:snapToGrid/>
        <w:spacing w:beforeAutospacing="0" w:afterAutospacing="0" w:line="372" w:lineRule="auto"/>
        <w:rPr>
          <w:rFonts w:hint="eastAsia"/>
          <w:sz w:val="24"/>
          <w:szCs w:val="24"/>
          <w:lang w:val="en-US" w:eastAsia="zh-CN"/>
        </w:rPr>
      </w:pPr>
      <w:r>
        <w:rPr>
          <w:rFonts w:hint="eastAsia" w:ascii="宋体" w:hAnsi="宋体" w:eastAsia="宋体" w:cs="宋体"/>
          <w:i w:val="0"/>
          <w:iCs w:val="0"/>
          <w:caps w:val="0"/>
          <w:color w:val="auto"/>
          <w:spacing w:val="0"/>
          <w:szCs w:val="24"/>
          <w:vertAlign w:val="baseline"/>
        </w:rPr>
        <w:t>                   </w:t>
      </w:r>
      <w:r>
        <w:rPr>
          <w:rFonts w:hint="eastAsia"/>
          <w:sz w:val="24"/>
          <w:szCs w:val="24"/>
        </w:rPr>
        <w:t>  </w:t>
      </w:r>
      <w:r>
        <w:rPr>
          <w:rFonts w:hint="eastAsia"/>
          <w:sz w:val="24"/>
          <w:szCs w:val="24"/>
          <w:lang w:val="en-US" w:eastAsia="zh-CN"/>
        </w:rPr>
        <w:t xml:space="preserve">          </w:t>
      </w:r>
    </w:p>
    <w:p>
      <w:pPr>
        <w:keepNext w:val="0"/>
        <w:keepLines w:val="0"/>
        <w:pageBreakBefore w:val="0"/>
        <w:kinsoku/>
        <w:wordWrap/>
        <w:overflowPunct/>
        <w:topLinePunct w:val="0"/>
        <w:autoSpaceDE/>
        <w:autoSpaceDN/>
        <w:bidi w:val="0"/>
        <w:adjustRightInd/>
        <w:snapToGrid/>
        <w:spacing w:beforeAutospacing="0" w:afterAutospacing="0" w:line="372" w:lineRule="auto"/>
        <w:rPr>
          <w:rFonts w:hint="eastAsia"/>
          <w:sz w:val="24"/>
          <w:szCs w:val="24"/>
          <w:lang w:val="en-US" w:eastAsia="zh-CN"/>
        </w:rPr>
      </w:pPr>
    </w:p>
    <w:p>
      <w:pPr>
        <w:keepNext w:val="0"/>
        <w:keepLines w:val="0"/>
        <w:pageBreakBefore w:val="0"/>
        <w:kinsoku/>
        <w:wordWrap/>
        <w:overflowPunct/>
        <w:topLinePunct w:val="0"/>
        <w:autoSpaceDE/>
        <w:autoSpaceDN/>
        <w:bidi w:val="0"/>
        <w:adjustRightInd/>
        <w:snapToGrid/>
        <w:spacing w:beforeAutospacing="0" w:afterAutospacing="0" w:line="372" w:lineRule="auto"/>
        <w:ind w:firstLine="3360" w:firstLineChars="1400"/>
        <w:rPr>
          <w:rFonts w:hint="default" w:ascii="Times New Roman" w:hAnsi="Times New Roman" w:cs="Times New Roman" w:eastAsiaTheme="minorEastAsia"/>
          <w:sz w:val="24"/>
          <w:szCs w:val="24"/>
        </w:rPr>
      </w:pPr>
      <w:r>
        <w:rPr>
          <w:rFonts w:hint="eastAsia"/>
          <w:sz w:val="24"/>
          <w:szCs w:val="24"/>
          <w:lang w:val="en-US" w:eastAsia="zh-CN"/>
        </w:rPr>
        <w:t xml:space="preserve"> </w:t>
      </w:r>
      <w:r>
        <w:rPr>
          <w:rFonts w:hint="default" w:ascii="Times New Roman" w:hAnsi="Times New Roman" w:cs="Times New Roman" w:eastAsiaTheme="minorEastAsia"/>
          <w:sz w:val="24"/>
          <w:szCs w:val="24"/>
        </w:rPr>
        <w:t>《</w:t>
      </w:r>
      <w:r>
        <w:rPr>
          <w:rFonts w:hint="default" w:ascii="Times New Roman" w:hAnsi="Times New Roman" w:cs="Times New Roman" w:eastAsiaTheme="minorEastAsia"/>
          <w:sz w:val="24"/>
          <w:szCs w:val="24"/>
          <w:lang w:eastAsia="zh-CN"/>
        </w:rPr>
        <w:t>地理标志产品质量要求  黎平茯苓</w:t>
      </w:r>
      <w:r>
        <w:rPr>
          <w:rFonts w:hint="default" w:ascii="Times New Roman" w:hAnsi="Times New Roman" w:cs="Times New Roman" w:eastAsiaTheme="minorEastAsia"/>
          <w:sz w:val="24"/>
          <w:szCs w:val="24"/>
        </w:rPr>
        <w:t>》编写组</w:t>
      </w:r>
    </w:p>
    <w:p>
      <w:pPr>
        <w:keepNext w:val="0"/>
        <w:keepLines w:val="0"/>
        <w:pageBreakBefore w:val="0"/>
        <w:kinsoku/>
        <w:wordWrap/>
        <w:overflowPunct/>
        <w:topLinePunct w:val="0"/>
        <w:autoSpaceDE/>
        <w:autoSpaceDN/>
        <w:bidi w:val="0"/>
        <w:adjustRightInd/>
        <w:snapToGrid/>
        <w:spacing w:beforeAutospacing="0" w:afterAutospacing="0" w:line="372" w:lineRule="auto"/>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rPr>
        <w:t>                   </w:t>
      </w:r>
      <w:r>
        <w:rPr>
          <w:rFonts w:hint="default" w:ascii="Times New Roman" w:hAnsi="Times New Roman" w:cs="Times New Roman" w:eastAsiaTheme="minorEastAsia"/>
          <w:sz w:val="24"/>
          <w:szCs w:val="24"/>
          <w:lang w:val="en-US" w:eastAsia="zh-CN"/>
        </w:rPr>
        <w:t xml:space="preserve">             </w:t>
      </w:r>
      <w:r>
        <w:rPr>
          <w:rFonts w:hint="default" w:ascii="Times New Roman" w:hAnsi="Times New Roman" w:cs="Times New Roman" w:eastAsiaTheme="minorEastAsia"/>
          <w:sz w:val="24"/>
          <w:szCs w:val="24"/>
          <w:lang w:val="en" w:eastAsia="zh-CN"/>
        </w:rPr>
        <w:t xml:space="preserve">                </w:t>
      </w:r>
      <w:r>
        <w:rPr>
          <w:rFonts w:hint="default" w:ascii="Times New Roman" w:hAnsi="Times New Roman" w:cs="Times New Roman" w:eastAsiaTheme="minorEastAsia"/>
          <w:sz w:val="24"/>
          <w:szCs w:val="24"/>
          <w:lang w:val="en-US" w:eastAsia="zh-CN"/>
        </w:rPr>
        <w:t xml:space="preserve"> </w:t>
      </w:r>
      <w:r>
        <w:rPr>
          <w:rFonts w:hint="default" w:ascii="Times New Roman" w:hAnsi="Times New Roman" w:cs="Times New Roman" w:eastAsiaTheme="minorEastAsia"/>
          <w:sz w:val="24"/>
          <w:szCs w:val="24"/>
        </w:rPr>
        <w:t>202</w:t>
      </w:r>
      <w:r>
        <w:rPr>
          <w:rFonts w:hint="default" w:ascii="Times New Roman" w:hAnsi="Times New Roman" w:cs="Times New Roman" w:eastAsiaTheme="minorEastAsia"/>
          <w:sz w:val="24"/>
          <w:szCs w:val="24"/>
          <w:lang w:val="en-US" w:eastAsia="zh-CN"/>
        </w:rPr>
        <w:t>5</w:t>
      </w:r>
      <w:r>
        <w:rPr>
          <w:rFonts w:hint="default" w:ascii="Times New Roman" w:hAnsi="Times New Roman" w:cs="Times New Roman" w:eastAsiaTheme="minorEastAsia"/>
          <w:sz w:val="24"/>
          <w:szCs w:val="24"/>
        </w:rPr>
        <w:t>年</w:t>
      </w:r>
      <w:r>
        <w:rPr>
          <w:rFonts w:hint="eastAsia" w:ascii="Times New Roman" w:hAnsi="Times New Roman" w:cs="Times New Roman" w:eastAsiaTheme="minorEastAsia"/>
          <w:sz w:val="24"/>
          <w:szCs w:val="24"/>
          <w:lang w:val="en-US" w:eastAsia="zh-CN"/>
        </w:rPr>
        <w:t>3</w:t>
      </w:r>
      <w:r>
        <w:rPr>
          <w:rFonts w:hint="default" w:ascii="Times New Roman" w:hAnsi="Times New Roman" w:cs="Times New Roman" w:eastAsiaTheme="minorEastAsia"/>
          <w:sz w:val="24"/>
          <w:szCs w:val="24"/>
        </w:rPr>
        <w:t>月</w:t>
      </w:r>
    </w:p>
    <w:sectPr>
      <w:footerReference r:id="rId3" w:type="default"/>
      <w:pgSz w:w="11906" w:h="16838"/>
      <w:pgMar w:top="1701" w:right="1474" w:bottom="1417" w:left="1587" w:header="851" w:footer="992" w:gutter="0"/>
      <w:pgNumType w:fmt="numberInDash"/>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00007A87" w:usb1="80000000" w:usb2="00000008" w:usb3="00000000" w:csb0="400001FF" w:csb1="FFFF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00000001" w:usb1="080E0000" w:usb2="00000000" w:usb3="00000000" w:csb0="00040000"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仿宋_GB2312">
    <w:panose1 w:val="02010609030101010101"/>
    <w:charset w:val="86"/>
    <w:family w:val="auto"/>
    <w:pitch w:val="default"/>
    <w:sig w:usb0="00000001" w:usb1="080E0000" w:usb2="00000000" w:usb3="00000000" w:csb0="00040000" w:csb1="00000000"/>
  </w:font>
  <w:font w:name="sans-serif">
    <w:altName w:val="汉仪仿宋S"/>
    <w:panose1 w:val="00000000000000000000"/>
    <w:charset w:val="00"/>
    <w:family w:val="auto"/>
    <w:pitch w:val="default"/>
    <w:sig w:usb0="00000000" w:usb1="00000000" w:usb2="00000000" w:usb3="00000000" w:csb0="00000000" w:csb1="00000000"/>
  </w:font>
  <w:font w:name="楷体_GB2312">
    <w:panose1 w:val="02010609030101010101"/>
    <w:charset w:val="86"/>
    <w:family w:val="auto"/>
    <w:pitch w:val="default"/>
    <w:sig w:usb0="00000001" w:usb1="080E0000" w:usb2="00000000" w:usb3="00000000" w:csb0="00040000" w:csb1="00000000"/>
  </w:font>
  <w:font w:name="楷体">
    <w:altName w:val="方正楷体_GBK"/>
    <w:panose1 w:val="02010609060101010101"/>
    <w:charset w:val="86"/>
    <w:family w:val="auto"/>
    <w:pitch w:val="default"/>
    <w:sig w:usb0="00000000" w:usb1="00000000" w:usb2="00000016" w:usb3="00000000" w:csb0="00040001" w:csb1="00000000"/>
  </w:font>
  <w:font w:name="Cambria Math">
    <w:altName w:val="DejaVu Math TeX Gyre"/>
    <w:panose1 w:val="02040503050406030204"/>
    <w:charset w:val="00"/>
    <w:family w:val="auto"/>
    <w:pitch w:val="default"/>
    <w:sig w:usb0="00000000" w:usb1="00000000" w:usb2="02000000" w:usb3="00000000" w:csb0="2000019F" w:csb1="00000000"/>
  </w:font>
  <w:font w:name="方正书宋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 w:name="DejaVu Math TeX Gyre">
    <w:panose1 w:val="02000503000000000000"/>
    <w:charset w:val="00"/>
    <w:family w:val="auto"/>
    <w:pitch w:val="default"/>
    <w:sig w:usb0="A10000EF" w:usb1="4201F9EE" w:usb2="02000000" w:usb3="00000000" w:csb0="60000193" w:csb1="0DD40000"/>
  </w:font>
  <w:font w:name="汉仪仿宋S">
    <w:panose1 w:val="00020600040101000101"/>
    <w:charset w:val="86"/>
    <w:family w:val="auto"/>
    <w:pitch w:val="default"/>
    <w:sig w:usb0="A00002BF" w:usb1="38CF7CFA" w:usb2="00000016" w:usb3="00000000" w:csb0="0004009F" w:csb1="00000000"/>
  </w:font>
  <w:font w:name="方正楷体_GBK">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inside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w:t>
                          </w:r>
                          <w:r>
                            <w:rPr>
                              <w:rFonts w:hint="eastAsia" w:asciiTheme="minorEastAsia" w:hAnsiTheme="minorEastAsia" w:eastAsiaTheme="minorEastAsia" w:cstheme="minorEastAsia"/>
                              <w:sz w:val="28"/>
                              <w:szCs w:val="28"/>
                            </w:rP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inside;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s0lY7tAAAAAFAQAADwAAAAAAAAABACAAAAA4AAAAZHJzL2Rvd25yZXYueG1sUEsBAhQAFAAA&#10;AAgAh07iQCYa0m4aAgAAKQQAAA4AAAAAAAAAAQAgAAAANQEAAGRycy9lMm9Eb2MueG1sUEsFBgAA&#10;AAAGAAYAWQEAAMEFAAAAAA==&#10;">
              <v:fill on="f" focussize="0,0"/>
              <v:stroke on="f" weight="0.5pt"/>
              <v:imagedata o:title=""/>
              <o:lock v:ext="edit" aspectratio="f"/>
              <v:textbox inset="0mm,0mm,0mm,0mm" style="mso-fit-shape-to-text:t;">
                <w:txbxContent>
                  <w:p>
                    <w:pPr>
                      <w:pStyle w:val="7"/>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w:t>
                    </w:r>
                    <w:r>
                      <w:rPr>
                        <w:rFonts w:hint="eastAsia" w:asciiTheme="minorEastAsia" w:hAnsiTheme="minorEastAsia" w:eastAsiaTheme="minorEastAsia" w:cstheme="minorEastAsia"/>
                        <w:sz w:val="28"/>
                        <w:szCs w:val="2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0"/>
    <w:multiLevelType w:val="multilevel"/>
    <w:tmpl w:val="00000000"/>
    <w:lvl w:ilvl="0" w:tentative="0">
      <w:start w:val="1"/>
      <w:numFmt w:val="decimal"/>
      <w:pStyle w:val="19"/>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18"/>
      <w:suff w:val="nothing"/>
      <w:lvlText w:val="%1.%2　"/>
      <w:lvlJc w:val="left"/>
      <w:pPr>
        <w:ind w:left="0" w:firstLine="0"/>
      </w:pPr>
      <w:rPr>
        <w:rFonts w:hint="eastAsia" w:ascii="黑体" w:hAnsi="Times New Roman" w:eastAsia="黑体" w:cs="Times New Roman"/>
        <w:b w:val="0"/>
        <w:bCs w:val="0"/>
        <w:i w:val="0"/>
        <w:iCs w:val="0"/>
        <w:caps w:val="0"/>
        <w:vanish w:val="0"/>
        <w:spacing w:val="0"/>
        <w:kern w:val="0"/>
        <w:position w:val="0"/>
        <w:sz w:val="21"/>
        <w:szCs w:val="21"/>
        <w:u w:val="none"/>
        <w:vertAlign w:val="baseline"/>
      </w:rPr>
    </w:lvl>
    <w:lvl w:ilvl="2" w:tentative="0">
      <w:start w:val="1"/>
      <w:numFmt w:val="decimal"/>
      <w:pStyle w:val="20"/>
      <w:suff w:val="nothing"/>
      <w:lvlText w:val="%1.%2.%3　"/>
      <w:lvlJc w:val="left"/>
      <w:pPr>
        <w:ind w:left="0" w:firstLine="0"/>
      </w:pPr>
      <w:rPr>
        <w:rFonts w:hint="eastAsia" w:ascii="黑体" w:hAnsi="Times New Roman" w:eastAsia="黑体"/>
        <w:b w:val="0"/>
        <w:i w:val="0"/>
        <w:sz w:val="21"/>
      </w:rPr>
    </w:lvl>
    <w:lvl w:ilvl="3" w:tentative="0">
      <w:start w:val="1"/>
      <w:numFmt w:val="decimal"/>
      <w:pStyle w:val="21"/>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1C60FA57"/>
    <w:multiLevelType w:val="singleLevel"/>
    <w:tmpl w:val="1C60FA57"/>
    <w:lvl w:ilvl="0" w:tentative="0">
      <w:start w:val="2"/>
      <w:numFmt w:val="decimal"/>
      <w:lvlText w:val="%1."/>
      <w:lvlJc w:val="left"/>
      <w:pPr>
        <w:tabs>
          <w:tab w:val="left" w:pos="312"/>
        </w:tabs>
      </w:pPr>
    </w:lvl>
  </w:abstractNum>
  <w:abstractNum w:abstractNumId="2">
    <w:nsid w:val="41C96CCF"/>
    <w:multiLevelType w:val="singleLevel"/>
    <w:tmpl w:val="41C96CCF"/>
    <w:lvl w:ilvl="0" w:tentative="0">
      <w:start w:val="1"/>
      <w:numFmt w:val="decimal"/>
      <w:suff w:val="nothing"/>
      <w:lvlText w:val="（%1）"/>
      <w:lvlJc w:val="left"/>
    </w:lvl>
  </w:abstractNum>
  <w:abstractNum w:abstractNumId="3">
    <w:nsid w:val="5319A183"/>
    <w:multiLevelType w:val="singleLevel"/>
    <w:tmpl w:val="5319A183"/>
    <w:lvl w:ilvl="0" w:tentative="0">
      <w:start w:val="1"/>
      <w:numFmt w:val="chineseCounting"/>
      <w:suff w:val="nothing"/>
      <w:lvlText w:val="%1、"/>
      <w:lvlJc w:val="left"/>
      <w:rPr>
        <w:rFonts w:hint="eastAsia"/>
      </w:rPr>
    </w:lvl>
  </w:abstractNum>
  <w:abstractNum w:abstractNumId="4">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24"/>
      <w:suff w:val="nothing"/>
      <w:lvlText w:val="%1%2　"/>
      <w:lvlJc w:val="left"/>
      <w:pPr>
        <w:ind w:left="0" w:firstLine="0"/>
      </w:pPr>
      <w:rPr>
        <w:rFonts w:hint="eastAsia" w:ascii="黑体" w:eastAsia="黑体"/>
        <w:b w:val="0"/>
        <w:i w:val="0"/>
        <w:sz w:val="21"/>
      </w:rPr>
    </w:lvl>
    <w:lvl w:ilvl="2" w:tentative="0">
      <w:start w:val="1"/>
      <w:numFmt w:val="decimal"/>
      <w:pStyle w:val="23"/>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3" w:tentative="0">
      <w:start w:val="1"/>
      <w:numFmt w:val="decimal"/>
      <w:suff w:val="nothing"/>
      <w:lvlText w:val="%1%2.%3.%4　"/>
      <w:lvlJc w:val="left"/>
      <w:pPr>
        <w:ind w:left="0"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0"/>
  </w:num>
  <w:num w:numId="2">
    <w:abstractNumId w:val="4"/>
  </w:num>
  <w:num w:numId="3">
    <w:abstractNumId w:val="3"/>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false"/>
  <w:bordersDoNotSurroundFooter w:val="false"/>
  <w:documentProtection w:enforcement="0"/>
  <w:defaultTabStop w:val="420"/>
  <w:drawingGridVerticalSpacing w:val="156"/>
  <w:displayHorizontalDrawingGridEvery w:val="1"/>
  <w:displayVerticalDrawingGridEvery w:val="1"/>
  <w:noPunctuationKerning w:val="true"/>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M1ZDA1YWNlOTIwMjQ0M2VlYmNiYzRjZjgwYzA2YjkifQ=="/>
    <w:docVar w:name="KSO_WPS_MARK_KEY" w:val="84177d9e-bc7d-4669-a220-4512ab47c8a2"/>
  </w:docVars>
  <w:rsids>
    <w:rsidRoot w:val="00172A27"/>
    <w:rsid w:val="00215AA4"/>
    <w:rsid w:val="003752C8"/>
    <w:rsid w:val="004479E5"/>
    <w:rsid w:val="00523EB0"/>
    <w:rsid w:val="006D68BE"/>
    <w:rsid w:val="00801707"/>
    <w:rsid w:val="00C6664C"/>
    <w:rsid w:val="00ED3BD8"/>
    <w:rsid w:val="010F7FF3"/>
    <w:rsid w:val="012810B4"/>
    <w:rsid w:val="01505F15"/>
    <w:rsid w:val="01647B64"/>
    <w:rsid w:val="01A71FD9"/>
    <w:rsid w:val="01AC3A93"/>
    <w:rsid w:val="01BF5575"/>
    <w:rsid w:val="01C26E13"/>
    <w:rsid w:val="01F6184E"/>
    <w:rsid w:val="0227311A"/>
    <w:rsid w:val="024A432A"/>
    <w:rsid w:val="027C16B8"/>
    <w:rsid w:val="029C1412"/>
    <w:rsid w:val="029D33DC"/>
    <w:rsid w:val="02AF383B"/>
    <w:rsid w:val="02D92666"/>
    <w:rsid w:val="02F96864"/>
    <w:rsid w:val="03157404"/>
    <w:rsid w:val="03223848"/>
    <w:rsid w:val="03457CFC"/>
    <w:rsid w:val="037B196F"/>
    <w:rsid w:val="03A34A22"/>
    <w:rsid w:val="03BD1A07"/>
    <w:rsid w:val="03CF27DA"/>
    <w:rsid w:val="03D53CFD"/>
    <w:rsid w:val="04221DEB"/>
    <w:rsid w:val="043B4C5B"/>
    <w:rsid w:val="04471852"/>
    <w:rsid w:val="045F4DED"/>
    <w:rsid w:val="04AB1DE0"/>
    <w:rsid w:val="04B06EE4"/>
    <w:rsid w:val="04E84DE3"/>
    <w:rsid w:val="051A51B8"/>
    <w:rsid w:val="05222520"/>
    <w:rsid w:val="0526590B"/>
    <w:rsid w:val="058D7738"/>
    <w:rsid w:val="05917228"/>
    <w:rsid w:val="059D4DD4"/>
    <w:rsid w:val="05A2224D"/>
    <w:rsid w:val="0616597F"/>
    <w:rsid w:val="063026EF"/>
    <w:rsid w:val="066606B5"/>
    <w:rsid w:val="06913258"/>
    <w:rsid w:val="06C21663"/>
    <w:rsid w:val="070E00D4"/>
    <w:rsid w:val="07261BF2"/>
    <w:rsid w:val="07504EC1"/>
    <w:rsid w:val="07606A5D"/>
    <w:rsid w:val="07AD40C1"/>
    <w:rsid w:val="07F4769C"/>
    <w:rsid w:val="082D366E"/>
    <w:rsid w:val="085071D1"/>
    <w:rsid w:val="093E76C7"/>
    <w:rsid w:val="09414AC1"/>
    <w:rsid w:val="094B3B92"/>
    <w:rsid w:val="09764E42"/>
    <w:rsid w:val="097B5A0D"/>
    <w:rsid w:val="09992B4F"/>
    <w:rsid w:val="099C263F"/>
    <w:rsid w:val="0A4C5E14"/>
    <w:rsid w:val="0A51342A"/>
    <w:rsid w:val="0A7B4636"/>
    <w:rsid w:val="0A8D2B4A"/>
    <w:rsid w:val="0AA74CBD"/>
    <w:rsid w:val="0B5807E8"/>
    <w:rsid w:val="0B6131F9"/>
    <w:rsid w:val="0BAB4DBC"/>
    <w:rsid w:val="0BB57AC5"/>
    <w:rsid w:val="0BE502CE"/>
    <w:rsid w:val="0C4843B9"/>
    <w:rsid w:val="0CBA0BCC"/>
    <w:rsid w:val="0CBC0A2E"/>
    <w:rsid w:val="0CE07BF9"/>
    <w:rsid w:val="0D4728C2"/>
    <w:rsid w:val="0D642F93"/>
    <w:rsid w:val="0D682F64"/>
    <w:rsid w:val="0D7D4536"/>
    <w:rsid w:val="0DAD0977"/>
    <w:rsid w:val="0DDC125D"/>
    <w:rsid w:val="0E1C5AFD"/>
    <w:rsid w:val="0E416C23"/>
    <w:rsid w:val="0E4B0190"/>
    <w:rsid w:val="0E5C414B"/>
    <w:rsid w:val="0E7C47EE"/>
    <w:rsid w:val="0E7E0566"/>
    <w:rsid w:val="0EA7186A"/>
    <w:rsid w:val="0EAC0C2F"/>
    <w:rsid w:val="0EB16245"/>
    <w:rsid w:val="0F193F1F"/>
    <w:rsid w:val="0F2E046E"/>
    <w:rsid w:val="0F3A7DD7"/>
    <w:rsid w:val="0F423341"/>
    <w:rsid w:val="0F4E1CE6"/>
    <w:rsid w:val="0F684887"/>
    <w:rsid w:val="0F944345"/>
    <w:rsid w:val="0FD83D5F"/>
    <w:rsid w:val="0FF48F00"/>
    <w:rsid w:val="10260EB5"/>
    <w:rsid w:val="10A818CA"/>
    <w:rsid w:val="10AA5655"/>
    <w:rsid w:val="10D202BB"/>
    <w:rsid w:val="10EC17B7"/>
    <w:rsid w:val="10FC5772"/>
    <w:rsid w:val="11005262"/>
    <w:rsid w:val="112A0531"/>
    <w:rsid w:val="11357601"/>
    <w:rsid w:val="114E06C3"/>
    <w:rsid w:val="118E0AC0"/>
    <w:rsid w:val="11A16A45"/>
    <w:rsid w:val="11AE1162"/>
    <w:rsid w:val="11B22DBF"/>
    <w:rsid w:val="13315BA7"/>
    <w:rsid w:val="135D4BEE"/>
    <w:rsid w:val="136C6BDF"/>
    <w:rsid w:val="138F0B1F"/>
    <w:rsid w:val="13BB7B66"/>
    <w:rsid w:val="13BF31B2"/>
    <w:rsid w:val="13C55E53"/>
    <w:rsid w:val="13FF3EF7"/>
    <w:rsid w:val="147F2942"/>
    <w:rsid w:val="14E1184E"/>
    <w:rsid w:val="154D2A40"/>
    <w:rsid w:val="155E2E9F"/>
    <w:rsid w:val="157F52EF"/>
    <w:rsid w:val="15910B7E"/>
    <w:rsid w:val="15AC0CC4"/>
    <w:rsid w:val="15C54CCC"/>
    <w:rsid w:val="15CC7E09"/>
    <w:rsid w:val="15DB629E"/>
    <w:rsid w:val="15FD4466"/>
    <w:rsid w:val="160D7033"/>
    <w:rsid w:val="166167A3"/>
    <w:rsid w:val="16621540"/>
    <w:rsid w:val="16775FC6"/>
    <w:rsid w:val="167A7865"/>
    <w:rsid w:val="16897AA8"/>
    <w:rsid w:val="16900E36"/>
    <w:rsid w:val="1695469E"/>
    <w:rsid w:val="16B953D3"/>
    <w:rsid w:val="172D48D7"/>
    <w:rsid w:val="179B649F"/>
    <w:rsid w:val="17D15BAA"/>
    <w:rsid w:val="17EC6540"/>
    <w:rsid w:val="182C2DE0"/>
    <w:rsid w:val="182C4BF1"/>
    <w:rsid w:val="18495740"/>
    <w:rsid w:val="189015C1"/>
    <w:rsid w:val="18CD45C3"/>
    <w:rsid w:val="19081CE8"/>
    <w:rsid w:val="192B4E46"/>
    <w:rsid w:val="19940C3D"/>
    <w:rsid w:val="19EF2318"/>
    <w:rsid w:val="1A0F4768"/>
    <w:rsid w:val="1A4408B5"/>
    <w:rsid w:val="1AA22D03"/>
    <w:rsid w:val="1ACB4B33"/>
    <w:rsid w:val="1AE6196C"/>
    <w:rsid w:val="1AF44089"/>
    <w:rsid w:val="1B370725"/>
    <w:rsid w:val="1B5D2DD5"/>
    <w:rsid w:val="1B634D6B"/>
    <w:rsid w:val="1B7C7BDB"/>
    <w:rsid w:val="1BB01C87"/>
    <w:rsid w:val="1BD619E1"/>
    <w:rsid w:val="1C450915"/>
    <w:rsid w:val="1C4D157D"/>
    <w:rsid w:val="1C5446B4"/>
    <w:rsid w:val="1C735482"/>
    <w:rsid w:val="1C7D00AF"/>
    <w:rsid w:val="1C901B90"/>
    <w:rsid w:val="1CCB0E1A"/>
    <w:rsid w:val="1CDC6D73"/>
    <w:rsid w:val="1D230C56"/>
    <w:rsid w:val="1D921625"/>
    <w:rsid w:val="1E1C367F"/>
    <w:rsid w:val="1E1E766F"/>
    <w:rsid w:val="1E206F43"/>
    <w:rsid w:val="1E391DB3"/>
    <w:rsid w:val="1E545724"/>
    <w:rsid w:val="1E870D71"/>
    <w:rsid w:val="1EE47F71"/>
    <w:rsid w:val="1EEC47EC"/>
    <w:rsid w:val="1F204D21"/>
    <w:rsid w:val="1F5F3A9B"/>
    <w:rsid w:val="1F882FF2"/>
    <w:rsid w:val="1FDF454A"/>
    <w:rsid w:val="1FEE2358"/>
    <w:rsid w:val="201C7BDE"/>
    <w:rsid w:val="2076109D"/>
    <w:rsid w:val="20937EA1"/>
    <w:rsid w:val="209A2A66"/>
    <w:rsid w:val="20FF5536"/>
    <w:rsid w:val="2118056E"/>
    <w:rsid w:val="213F321E"/>
    <w:rsid w:val="21A32365"/>
    <w:rsid w:val="21AA36F4"/>
    <w:rsid w:val="21D267A7"/>
    <w:rsid w:val="221C5C74"/>
    <w:rsid w:val="22213CEF"/>
    <w:rsid w:val="23151041"/>
    <w:rsid w:val="231632C0"/>
    <w:rsid w:val="23272B22"/>
    <w:rsid w:val="234F5BD5"/>
    <w:rsid w:val="2369313B"/>
    <w:rsid w:val="238735C1"/>
    <w:rsid w:val="238E0792"/>
    <w:rsid w:val="23DF6921"/>
    <w:rsid w:val="241E2177"/>
    <w:rsid w:val="242A0B1C"/>
    <w:rsid w:val="245636BF"/>
    <w:rsid w:val="247578BD"/>
    <w:rsid w:val="24AE34FB"/>
    <w:rsid w:val="24D12D46"/>
    <w:rsid w:val="24D740D4"/>
    <w:rsid w:val="251D5F8B"/>
    <w:rsid w:val="2524556B"/>
    <w:rsid w:val="25284930"/>
    <w:rsid w:val="252C41B1"/>
    <w:rsid w:val="2536704D"/>
    <w:rsid w:val="253D1FDE"/>
    <w:rsid w:val="255F158C"/>
    <w:rsid w:val="25757B75"/>
    <w:rsid w:val="257638ED"/>
    <w:rsid w:val="257A162F"/>
    <w:rsid w:val="258E50DA"/>
    <w:rsid w:val="25C45D26"/>
    <w:rsid w:val="25DA0E81"/>
    <w:rsid w:val="26425453"/>
    <w:rsid w:val="264439EB"/>
    <w:rsid w:val="26BC17D3"/>
    <w:rsid w:val="275B2D9A"/>
    <w:rsid w:val="27B5694E"/>
    <w:rsid w:val="281713B7"/>
    <w:rsid w:val="28B46C06"/>
    <w:rsid w:val="28E53263"/>
    <w:rsid w:val="293935AF"/>
    <w:rsid w:val="293E4722"/>
    <w:rsid w:val="29522DDE"/>
    <w:rsid w:val="29DE447E"/>
    <w:rsid w:val="2AE337D3"/>
    <w:rsid w:val="2B011EAB"/>
    <w:rsid w:val="2B067511"/>
    <w:rsid w:val="2B177920"/>
    <w:rsid w:val="2B2303E8"/>
    <w:rsid w:val="2B2F021D"/>
    <w:rsid w:val="2B4F2C16"/>
    <w:rsid w:val="2B5244B4"/>
    <w:rsid w:val="2B69794E"/>
    <w:rsid w:val="2B964CE9"/>
    <w:rsid w:val="2BB86A0D"/>
    <w:rsid w:val="2BF612E4"/>
    <w:rsid w:val="2C2F3578"/>
    <w:rsid w:val="2C8B2374"/>
    <w:rsid w:val="2CA0042A"/>
    <w:rsid w:val="2CDD0829"/>
    <w:rsid w:val="2CEB2E12"/>
    <w:rsid w:val="2D3C149E"/>
    <w:rsid w:val="2D7828F8"/>
    <w:rsid w:val="2E0622F6"/>
    <w:rsid w:val="2E522F22"/>
    <w:rsid w:val="2E532A1D"/>
    <w:rsid w:val="2F1E302B"/>
    <w:rsid w:val="2F546A4D"/>
    <w:rsid w:val="2F7C2FF6"/>
    <w:rsid w:val="2F843483"/>
    <w:rsid w:val="2FA8323D"/>
    <w:rsid w:val="2FE5320F"/>
    <w:rsid w:val="30234671"/>
    <w:rsid w:val="305E727F"/>
    <w:rsid w:val="309C68FD"/>
    <w:rsid w:val="309D08C8"/>
    <w:rsid w:val="30A6152A"/>
    <w:rsid w:val="30B71989"/>
    <w:rsid w:val="30D37E45"/>
    <w:rsid w:val="30ED7159"/>
    <w:rsid w:val="31577F41"/>
    <w:rsid w:val="31736127"/>
    <w:rsid w:val="31945827"/>
    <w:rsid w:val="32B24326"/>
    <w:rsid w:val="32B36180"/>
    <w:rsid w:val="32E0684A"/>
    <w:rsid w:val="33093FF2"/>
    <w:rsid w:val="331D7A9E"/>
    <w:rsid w:val="33201A31"/>
    <w:rsid w:val="33256FEB"/>
    <w:rsid w:val="3354249B"/>
    <w:rsid w:val="33727DEA"/>
    <w:rsid w:val="33957634"/>
    <w:rsid w:val="33977850"/>
    <w:rsid w:val="33F16F60"/>
    <w:rsid w:val="340D1B3C"/>
    <w:rsid w:val="341744ED"/>
    <w:rsid w:val="344C23E9"/>
    <w:rsid w:val="34CC3529"/>
    <w:rsid w:val="35243365"/>
    <w:rsid w:val="354E2190"/>
    <w:rsid w:val="35A65B28"/>
    <w:rsid w:val="35CF32D1"/>
    <w:rsid w:val="35F40F8A"/>
    <w:rsid w:val="35F72828"/>
    <w:rsid w:val="35FE5964"/>
    <w:rsid w:val="36262A73"/>
    <w:rsid w:val="36F10878"/>
    <w:rsid w:val="3731357B"/>
    <w:rsid w:val="373C33C7"/>
    <w:rsid w:val="377E4FAF"/>
    <w:rsid w:val="382471D8"/>
    <w:rsid w:val="38471845"/>
    <w:rsid w:val="38575800"/>
    <w:rsid w:val="385950D4"/>
    <w:rsid w:val="386D6DD1"/>
    <w:rsid w:val="387D28C6"/>
    <w:rsid w:val="39006B4A"/>
    <w:rsid w:val="39273424"/>
    <w:rsid w:val="39396CB4"/>
    <w:rsid w:val="396E2E01"/>
    <w:rsid w:val="39B36A66"/>
    <w:rsid w:val="39C173D5"/>
    <w:rsid w:val="39D95F49"/>
    <w:rsid w:val="3A480786"/>
    <w:rsid w:val="3A5C70FE"/>
    <w:rsid w:val="3A687850"/>
    <w:rsid w:val="3A9C574C"/>
    <w:rsid w:val="3AA765CB"/>
    <w:rsid w:val="3AC56A51"/>
    <w:rsid w:val="3AC76C6D"/>
    <w:rsid w:val="3AD62A0C"/>
    <w:rsid w:val="3B2628A9"/>
    <w:rsid w:val="3BAC19BF"/>
    <w:rsid w:val="3C4F3695"/>
    <w:rsid w:val="3C663A24"/>
    <w:rsid w:val="3C84126C"/>
    <w:rsid w:val="3CB9732D"/>
    <w:rsid w:val="3CD1741C"/>
    <w:rsid w:val="3CFD4BC8"/>
    <w:rsid w:val="3D1E68EC"/>
    <w:rsid w:val="3D2F4655"/>
    <w:rsid w:val="3DAE1A1E"/>
    <w:rsid w:val="3DCE3E6E"/>
    <w:rsid w:val="3DEE62BF"/>
    <w:rsid w:val="3E595E2E"/>
    <w:rsid w:val="3E693B97"/>
    <w:rsid w:val="3E7A6362"/>
    <w:rsid w:val="3E846C23"/>
    <w:rsid w:val="3E8B1D5F"/>
    <w:rsid w:val="3EA3354D"/>
    <w:rsid w:val="3EEF794D"/>
    <w:rsid w:val="3F035D9A"/>
    <w:rsid w:val="3F253F62"/>
    <w:rsid w:val="3F4D5267"/>
    <w:rsid w:val="3F830C89"/>
    <w:rsid w:val="3FFFA514"/>
    <w:rsid w:val="405E3BCF"/>
    <w:rsid w:val="40750F19"/>
    <w:rsid w:val="40756571"/>
    <w:rsid w:val="40A4535A"/>
    <w:rsid w:val="40FB7670"/>
    <w:rsid w:val="4145298C"/>
    <w:rsid w:val="41517290"/>
    <w:rsid w:val="41B45A71"/>
    <w:rsid w:val="41F1637D"/>
    <w:rsid w:val="42246753"/>
    <w:rsid w:val="42276243"/>
    <w:rsid w:val="42A67168"/>
    <w:rsid w:val="42FD2B88"/>
    <w:rsid w:val="43056584"/>
    <w:rsid w:val="43086074"/>
    <w:rsid w:val="434929F0"/>
    <w:rsid w:val="435F10A0"/>
    <w:rsid w:val="43881137"/>
    <w:rsid w:val="43963680"/>
    <w:rsid w:val="44253167"/>
    <w:rsid w:val="4427077C"/>
    <w:rsid w:val="443D58AA"/>
    <w:rsid w:val="445D7CFA"/>
    <w:rsid w:val="446356A3"/>
    <w:rsid w:val="4469648F"/>
    <w:rsid w:val="447F45DC"/>
    <w:rsid w:val="44AC627A"/>
    <w:rsid w:val="44DA57EF"/>
    <w:rsid w:val="45027796"/>
    <w:rsid w:val="45216F7A"/>
    <w:rsid w:val="452B7DF8"/>
    <w:rsid w:val="452E1696"/>
    <w:rsid w:val="45474732"/>
    <w:rsid w:val="454B2248"/>
    <w:rsid w:val="4582210E"/>
    <w:rsid w:val="45A51B7F"/>
    <w:rsid w:val="45D264C6"/>
    <w:rsid w:val="45D93CF8"/>
    <w:rsid w:val="463F1DAD"/>
    <w:rsid w:val="46590150"/>
    <w:rsid w:val="46BC1650"/>
    <w:rsid w:val="46E955C3"/>
    <w:rsid w:val="479C4FDD"/>
    <w:rsid w:val="47BE31A6"/>
    <w:rsid w:val="47D97FDF"/>
    <w:rsid w:val="47FB1D04"/>
    <w:rsid w:val="480D7C89"/>
    <w:rsid w:val="48335942"/>
    <w:rsid w:val="487B4BF3"/>
    <w:rsid w:val="488E4926"/>
    <w:rsid w:val="495913D8"/>
    <w:rsid w:val="49627B61"/>
    <w:rsid w:val="498F4DFA"/>
    <w:rsid w:val="499A379E"/>
    <w:rsid w:val="49CD147E"/>
    <w:rsid w:val="49E862B8"/>
    <w:rsid w:val="49F918D3"/>
    <w:rsid w:val="4A19189F"/>
    <w:rsid w:val="4A7F1EB2"/>
    <w:rsid w:val="4AD43BE1"/>
    <w:rsid w:val="4B215F25"/>
    <w:rsid w:val="4B2C48CA"/>
    <w:rsid w:val="4B321DE3"/>
    <w:rsid w:val="4B3A2B43"/>
    <w:rsid w:val="4B4C5CA0"/>
    <w:rsid w:val="4B773D97"/>
    <w:rsid w:val="4B8D7117"/>
    <w:rsid w:val="4B906C07"/>
    <w:rsid w:val="4BED1D81"/>
    <w:rsid w:val="4C043151"/>
    <w:rsid w:val="4C373527"/>
    <w:rsid w:val="4C5340EA"/>
    <w:rsid w:val="4CFC703C"/>
    <w:rsid w:val="4D155616"/>
    <w:rsid w:val="4D293292"/>
    <w:rsid w:val="4D61043E"/>
    <w:rsid w:val="4D7EE3C7"/>
    <w:rsid w:val="4DA4699A"/>
    <w:rsid w:val="4DFC67D6"/>
    <w:rsid w:val="4E235B10"/>
    <w:rsid w:val="4E7A6FCE"/>
    <w:rsid w:val="4E8075B9"/>
    <w:rsid w:val="4EE11F7E"/>
    <w:rsid w:val="4EEF12BF"/>
    <w:rsid w:val="4F5B577E"/>
    <w:rsid w:val="4FC12E5A"/>
    <w:rsid w:val="4FFD7F4B"/>
    <w:rsid w:val="50106568"/>
    <w:rsid w:val="504C60D4"/>
    <w:rsid w:val="504F52E3"/>
    <w:rsid w:val="50700DB5"/>
    <w:rsid w:val="50F1639A"/>
    <w:rsid w:val="510E07AC"/>
    <w:rsid w:val="511E595C"/>
    <w:rsid w:val="51422751"/>
    <w:rsid w:val="514F4E6E"/>
    <w:rsid w:val="5156444F"/>
    <w:rsid w:val="51961694"/>
    <w:rsid w:val="51CB0999"/>
    <w:rsid w:val="51CB6BEB"/>
    <w:rsid w:val="51F021AD"/>
    <w:rsid w:val="51FF4AE6"/>
    <w:rsid w:val="52E2243E"/>
    <w:rsid w:val="5338205E"/>
    <w:rsid w:val="533A4F05"/>
    <w:rsid w:val="536765DF"/>
    <w:rsid w:val="53A5521A"/>
    <w:rsid w:val="53A72D40"/>
    <w:rsid w:val="5402266C"/>
    <w:rsid w:val="541B332E"/>
    <w:rsid w:val="54D33706"/>
    <w:rsid w:val="5512425E"/>
    <w:rsid w:val="557E4920"/>
    <w:rsid w:val="55855F20"/>
    <w:rsid w:val="5587623F"/>
    <w:rsid w:val="55A439DB"/>
    <w:rsid w:val="55AF2380"/>
    <w:rsid w:val="55C67DF5"/>
    <w:rsid w:val="55EB0ED2"/>
    <w:rsid w:val="55F5B372"/>
    <w:rsid w:val="55FC40D0"/>
    <w:rsid w:val="55FE5B11"/>
    <w:rsid w:val="57714C32"/>
    <w:rsid w:val="57EA58F1"/>
    <w:rsid w:val="5813309A"/>
    <w:rsid w:val="58B856C2"/>
    <w:rsid w:val="58E10FBC"/>
    <w:rsid w:val="58F85DEC"/>
    <w:rsid w:val="5A170CC7"/>
    <w:rsid w:val="5A5A6D5E"/>
    <w:rsid w:val="5A605CD0"/>
    <w:rsid w:val="5A70513C"/>
    <w:rsid w:val="5B3409BC"/>
    <w:rsid w:val="5B433C96"/>
    <w:rsid w:val="5B461090"/>
    <w:rsid w:val="5B67671A"/>
    <w:rsid w:val="5BB4249E"/>
    <w:rsid w:val="5BE07737"/>
    <w:rsid w:val="5BEC1C38"/>
    <w:rsid w:val="5C084598"/>
    <w:rsid w:val="5C0D4A36"/>
    <w:rsid w:val="5C171C05"/>
    <w:rsid w:val="5C3435DF"/>
    <w:rsid w:val="5C3B671B"/>
    <w:rsid w:val="5C3F445D"/>
    <w:rsid w:val="5C4952DC"/>
    <w:rsid w:val="5C700ABB"/>
    <w:rsid w:val="5CB62246"/>
    <w:rsid w:val="5CB70498"/>
    <w:rsid w:val="5CF76AE6"/>
    <w:rsid w:val="5D1A6C78"/>
    <w:rsid w:val="5D2E002E"/>
    <w:rsid w:val="5D3A4C25"/>
    <w:rsid w:val="5D885990"/>
    <w:rsid w:val="5DF1541F"/>
    <w:rsid w:val="5DFD1C63"/>
    <w:rsid w:val="5E331DA0"/>
    <w:rsid w:val="5E93283E"/>
    <w:rsid w:val="5EC56770"/>
    <w:rsid w:val="5EF17565"/>
    <w:rsid w:val="5F700DD2"/>
    <w:rsid w:val="5FC37153"/>
    <w:rsid w:val="5FDC6F9A"/>
    <w:rsid w:val="60235E44"/>
    <w:rsid w:val="607C31A8"/>
    <w:rsid w:val="60CE5DB0"/>
    <w:rsid w:val="60DE1A66"/>
    <w:rsid w:val="61025A59"/>
    <w:rsid w:val="610E08A2"/>
    <w:rsid w:val="612234E5"/>
    <w:rsid w:val="615A76FC"/>
    <w:rsid w:val="617D3332"/>
    <w:rsid w:val="61B551C2"/>
    <w:rsid w:val="61BF22B1"/>
    <w:rsid w:val="61E57855"/>
    <w:rsid w:val="6219424F"/>
    <w:rsid w:val="622910D5"/>
    <w:rsid w:val="62586279"/>
    <w:rsid w:val="628D1708"/>
    <w:rsid w:val="6299419B"/>
    <w:rsid w:val="62D90A3C"/>
    <w:rsid w:val="62E23D94"/>
    <w:rsid w:val="62ED3BB8"/>
    <w:rsid w:val="634E3EBD"/>
    <w:rsid w:val="63B35731"/>
    <w:rsid w:val="63B82D47"/>
    <w:rsid w:val="63C81B5F"/>
    <w:rsid w:val="6444154B"/>
    <w:rsid w:val="64AF7CA6"/>
    <w:rsid w:val="64B743EE"/>
    <w:rsid w:val="64DE67DD"/>
    <w:rsid w:val="64E77440"/>
    <w:rsid w:val="64F72C3A"/>
    <w:rsid w:val="64FD3107"/>
    <w:rsid w:val="654C7BEB"/>
    <w:rsid w:val="6562679B"/>
    <w:rsid w:val="65640A91"/>
    <w:rsid w:val="65660CAD"/>
    <w:rsid w:val="65D73958"/>
    <w:rsid w:val="66067D9A"/>
    <w:rsid w:val="663B61B3"/>
    <w:rsid w:val="664408C2"/>
    <w:rsid w:val="66C85437"/>
    <w:rsid w:val="66D659BE"/>
    <w:rsid w:val="672F7D25"/>
    <w:rsid w:val="674A63AC"/>
    <w:rsid w:val="67780823"/>
    <w:rsid w:val="677A27ED"/>
    <w:rsid w:val="67BF46A4"/>
    <w:rsid w:val="67BF615D"/>
    <w:rsid w:val="67D363A2"/>
    <w:rsid w:val="68060525"/>
    <w:rsid w:val="680A4FA3"/>
    <w:rsid w:val="683E1A6D"/>
    <w:rsid w:val="68BE670A"/>
    <w:rsid w:val="690E58E3"/>
    <w:rsid w:val="693764BC"/>
    <w:rsid w:val="6938470E"/>
    <w:rsid w:val="6945507D"/>
    <w:rsid w:val="69801C11"/>
    <w:rsid w:val="69AE677E"/>
    <w:rsid w:val="6A1D1B56"/>
    <w:rsid w:val="6A4240D7"/>
    <w:rsid w:val="6A835E5D"/>
    <w:rsid w:val="6A8D0A8A"/>
    <w:rsid w:val="6A9A6D03"/>
    <w:rsid w:val="6B054AC4"/>
    <w:rsid w:val="6B217424"/>
    <w:rsid w:val="6B3A733C"/>
    <w:rsid w:val="6B475D54"/>
    <w:rsid w:val="6B823440"/>
    <w:rsid w:val="6B841E8D"/>
    <w:rsid w:val="6BAE515B"/>
    <w:rsid w:val="6BE47FC5"/>
    <w:rsid w:val="6C022DB1"/>
    <w:rsid w:val="6C040BA3"/>
    <w:rsid w:val="6C042FCD"/>
    <w:rsid w:val="6C136777"/>
    <w:rsid w:val="6C21685F"/>
    <w:rsid w:val="6C24541E"/>
    <w:rsid w:val="6C296590"/>
    <w:rsid w:val="6C4362DE"/>
    <w:rsid w:val="6C5775A1"/>
    <w:rsid w:val="6C841A18"/>
    <w:rsid w:val="6CDB1F80"/>
    <w:rsid w:val="6CDC7AA6"/>
    <w:rsid w:val="6D53187C"/>
    <w:rsid w:val="6D885538"/>
    <w:rsid w:val="6DE24C48"/>
    <w:rsid w:val="6E272FA3"/>
    <w:rsid w:val="6E851A78"/>
    <w:rsid w:val="6EA37A01"/>
    <w:rsid w:val="6EAD2B42"/>
    <w:rsid w:val="6F6D2C38"/>
    <w:rsid w:val="6F83245B"/>
    <w:rsid w:val="6F834209"/>
    <w:rsid w:val="6F865AA7"/>
    <w:rsid w:val="6FE8470D"/>
    <w:rsid w:val="6FEA04EF"/>
    <w:rsid w:val="70457A33"/>
    <w:rsid w:val="70763D6E"/>
    <w:rsid w:val="707F2C23"/>
    <w:rsid w:val="709D12FB"/>
    <w:rsid w:val="70B0102E"/>
    <w:rsid w:val="70BF3967"/>
    <w:rsid w:val="70CC398E"/>
    <w:rsid w:val="70DA42FD"/>
    <w:rsid w:val="70F73101"/>
    <w:rsid w:val="71600CA6"/>
    <w:rsid w:val="71900E5F"/>
    <w:rsid w:val="71C54FAD"/>
    <w:rsid w:val="71D90A58"/>
    <w:rsid w:val="71FB452B"/>
    <w:rsid w:val="7247363A"/>
    <w:rsid w:val="725325B9"/>
    <w:rsid w:val="72F71196"/>
    <w:rsid w:val="73774085"/>
    <w:rsid w:val="739C1D3D"/>
    <w:rsid w:val="73A0182E"/>
    <w:rsid w:val="73C05A2C"/>
    <w:rsid w:val="73CA2F26"/>
    <w:rsid w:val="744523D5"/>
    <w:rsid w:val="74695ADA"/>
    <w:rsid w:val="74A76BEC"/>
    <w:rsid w:val="74CE1C79"/>
    <w:rsid w:val="74DD260E"/>
    <w:rsid w:val="75471220"/>
    <w:rsid w:val="75736F2C"/>
    <w:rsid w:val="757FC573"/>
    <w:rsid w:val="75866801"/>
    <w:rsid w:val="75AB270C"/>
    <w:rsid w:val="75E15FAD"/>
    <w:rsid w:val="76220D63"/>
    <w:rsid w:val="764F12E9"/>
    <w:rsid w:val="76637A2B"/>
    <w:rsid w:val="76984A3E"/>
    <w:rsid w:val="76BA1D3C"/>
    <w:rsid w:val="76F123A0"/>
    <w:rsid w:val="778D0534"/>
    <w:rsid w:val="77BE04D4"/>
    <w:rsid w:val="77DA2E34"/>
    <w:rsid w:val="77FC5FED"/>
    <w:rsid w:val="7820118F"/>
    <w:rsid w:val="7879264D"/>
    <w:rsid w:val="78AF2513"/>
    <w:rsid w:val="790C1713"/>
    <w:rsid w:val="792F71B0"/>
    <w:rsid w:val="795C61F7"/>
    <w:rsid w:val="79BA4671"/>
    <w:rsid w:val="79E461EC"/>
    <w:rsid w:val="79FF3026"/>
    <w:rsid w:val="7A0803AC"/>
    <w:rsid w:val="7A0D5743"/>
    <w:rsid w:val="7A2C0AA4"/>
    <w:rsid w:val="7A612A81"/>
    <w:rsid w:val="7AE71AF0"/>
    <w:rsid w:val="7B14665D"/>
    <w:rsid w:val="7B5F2B22"/>
    <w:rsid w:val="7BAA79E7"/>
    <w:rsid w:val="7BBA5457"/>
    <w:rsid w:val="7BCBA5FE"/>
    <w:rsid w:val="7C02295A"/>
    <w:rsid w:val="7C0B5CB2"/>
    <w:rsid w:val="7C790E6E"/>
    <w:rsid w:val="7C9C690A"/>
    <w:rsid w:val="7CB73744"/>
    <w:rsid w:val="7CC3658D"/>
    <w:rsid w:val="7CED360A"/>
    <w:rsid w:val="7D831878"/>
    <w:rsid w:val="7D8C6BBD"/>
    <w:rsid w:val="7E4431F7"/>
    <w:rsid w:val="7E484F9C"/>
    <w:rsid w:val="7E843AFA"/>
    <w:rsid w:val="7EC02D84"/>
    <w:rsid w:val="7EF50554"/>
    <w:rsid w:val="7F111831"/>
    <w:rsid w:val="7F271055"/>
    <w:rsid w:val="7F531E4A"/>
    <w:rsid w:val="7F5F07EF"/>
    <w:rsid w:val="7F66FE0E"/>
    <w:rsid w:val="7F8F1536"/>
    <w:rsid w:val="7FAE0E2E"/>
    <w:rsid w:val="7FB126CD"/>
    <w:rsid w:val="7FBE4DEA"/>
    <w:rsid w:val="7FD85EAB"/>
    <w:rsid w:val="BA6F0893"/>
    <w:rsid w:val="BCFB18C5"/>
    <w:rsid w:val="BDFF6C7D"/>
    <w:rsid w:val="D4F3D7F7"/>
    <w:rsid w:val="DEBF50DA"/>
    <w:rsid w:val="E1FA34AD"/>
    <w:rsid w:val="E6FD789C"/>
    <w:rsid w:val="EB9F7542"/>
    <w:rsid w:val="F5FF084D"/>
    <w:rsid w:val="F85E346A"/>
    <w:rsid w:val="F9FD2AB0"/>
    <w:rsid w:val="FB7E37ED"/>
    <w:rsid w:val="FFE78C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1" w:semiHidden="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Calibri"/>
      <w:kern w:val="2"/>
      <w:sz w:val="21"/>
      <w:szCs w:val="21"/>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rPr>
  </w:style>
  <w:style w:type="paragraph" w:styleId="3">
    <w:name w:val="heading 3"/>
    <w:basedOn w:val="1"/>
    <w:next w:val="1"/>
    <w:qFormat/>
    <w:uiPriority w:val="0"/>
    <w:pPr>
      <w:spacing w:before="0" w:beforeAutospacing="1" w:after="0" w:afterAutospacing="1"/>
      <w:jc w:val="left"/>
    </w:pPr>
    <w:rPr>
      <w:rFonts w:hint="eastAsia" w:ascii="宋体" w:hAnsi="宋体" w:eastAsia="宋体" w:cs="宋体"/>
      <w:b/>
      <w:bCs/>
      <w:kern w:val="0"/>
      <w:sz w:val="27"/>
      <w:szCs w:val="27"/>
      <w:lang w:val="en-US" w:eastAsia="zh-CN"/>
    </w:rPr>
  </w:style>
  <w:style w:type="paragraph" w:styleId="4">
    <w:name w:val="heading 4"/>
    <w:basedOn w:val="1"/>
    <w:next w:val="1"/>
    <w:qFormat/>
    <w:uiPriority w:val="0"/>
    <w:pPr>
      <w:spacing w:before="0" w:beforeAutospacing="1" w:after="0" w:afterAutospacing="1"/>
      <w:jc w:val="left"/>
    </w:pPr>
    <w:rPr>
      <w:rFonts w:hint="eastAsia" w:ascii="宋体" w:hAnsi="宋体" w:eastAsia="宋体" w:cs="宋体"/>
      <w:b/>
      <w:bCs/>
      <w:kern w:val="0"/>
      <w:sz w:val="24"/>
      <w:szCs w:val="24"/>
      <w:lang w:val="en-US" w:eastAsia="zh-CN"/>
    </w:rPr>
  </w:style>
  <w:style w:type="character" w:default="1" w:styleId="12">
    <w:name w:val="Default Paragraph Font"/>
    <w:qFormat/>
    <w:uiPriority w:val="1"/>
  </w:style>
  <w:style w:type="table" w:default="1" w:styleId="10">
    <w:name w:val="Normal Table"/>
    <w:qFormat/>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Body Text"/>
    <w:basedOn w:val="1"/>
    <w:qFormat/>
    <w:uiPriority w:val="99"/>
    <w:pPr>
      <w:spacing w:after="120"/>
    </w:p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Normal (Web)"/>
    <w:basedOn w:val="1"/>
    <w:qFormat/>
    <w:uiPriority w:val="99"/>
    <w:pPr>
      <w:widowControl/>
      <w:spacing w:before="100" w:beforeAutospacing="1" w:after="100" w:afterAutospacing="1"/>
      <w:jc w:val="left"/>
    </w:pPr>
    <w:rPr>
      <w:rFonts w:ascii="宋体" w:hAnsi="宋体" w:cs="宋体"/>
      <w:kern w:val="0"/>
      <w:sz w:val="24"/>
    </w:rPr>
  </w:style>
  <w:style w:type="table" w:styleId="11">
    <w:name w:val="Table Grid"/>
    <w:basedOn w:val="1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basedOn w:val="12"/>
    <w:qFormat/>
    <w:uiPriority w:val="0"/>
    <w:rPr>
      <w:b/>
    </w:rPr>
  </w:style>
  <w:style w:type="character" w:styleId="14">
    <w:name w:val="page number"/>
    <w:basedOn w:val="12"/>
    <w:semiHidden/>
    <w:qFormat/>
    <w:uiPriority w:val="0"/>
    <w:rPr>
      <w:rFonts w:ascii="Times New Roman" w:hAnsi="Times New Roman" w:eastAsia="宋体"/>
      <w:sz w:val="18"/>
    </w:rPr>
  </w:style>
  <w:style w:type="character" w:styleId="15">
    <w:name w:val="Emphasis"/>
    <w:basedOn w:val="12"/>
    <w:qFormat/>
    <w:uiPriority w:val="0"/>
    <w:rPr>
      <w:i/>
    </w:rPr>
  </w:style>
  <w:style w:type="character" w:styleId="16">
    <w:name w:val="Hyperlink"/>
    <w:qFormat/>
    <w:uiPriority w:val="99"/>
    <w:rPr>
      <w:color w:val="0000FF"/>
      <w:u w:val="single"/>
    </w:rPr>
  </w:style>
  <w:style w:type="paragraph" w:customStyle="1" w:styleId="17">
    <w:name w:val="段"/>
    <w:basedOn w:val="1"/>
    <w:qFormat/>
    <w:uiPriority w:val="99"/>
    <w:pPr>
      <w:widowControl/>
      <w:autoSpaceDE w:val="0"/>
      <w:autoSpaceDN w:val="0"/>
      <w:ind w:firstLine="420" w:firstLineChars="200"/>
    </w:pPr>
    <w:rPr>
      <w:rFonts w:ascii="宋体" w:cs="Times New Roman"/>
      <w:kern w:val="0"/>
    </w:rPr>
  </w:style>
  <w:style w:type="paragraph" w:customStyle="1" w:styleId="18">
    <w:name w:val="一级条标题"/>
    <w:next w:val="17"/>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19">
    <w:name w:val="章标题"/>
    <w:next w:val="17"/>
    <w:qFormat/>
    <w:uiPriority w:val="0"/>
    <w:pPr>
      <w:numPr>
        <w:ilvl w:val="0"/>
        <w:numId w:val="1"/>
      </w:numPr>
      <w:spacing w:beforeLines="100" w:afterLines="100"/>
      <w:jc w:val="both"/>
      <w:outlineLvl w:val="1"/>
    </w:pPr>
    <w:rPr>
      <w:rFonts w:ascii="黑体" w:hAnsi="Times New Roman" w:eastAsia="黑体" w:cs="Times New Roman"/>
      <w:sz w:val="21"/>
      <w:lang w:val="en-US" w:eastAsia="zh-CN" w:bidi="ar-SA"/>
    </w:rPr>
  </w:style>
  <w:style w:type="paragraph" w:customStyle="1" w:styleId="20">
    <w:name w:val="二级条标题"/>
    <w:basedOn w:val="18"/>
    <w:next w:val="17"/>
    <w:qFormat/>
    <w:uiPriority w:val="0"/>
    <w:pPr>
      <w:numPr>
        <w:ilvl w:val="2"/>
      </w:numPr>
      <w:spacing w:before="50" w:after="50"/>
      <w:outlineLvl w:val="3"/>
    </w:pPr>
  </w:style>
  <w:style w:type="paragraph" w:customStyle="1" w:styleId="21">
    <w:name w:val="三级条标题"/>
    <w:basedOn w:val="20"/>
    <w:next w:val="17"/>
    <w:qFormat/>
    <w:uiPriority w:val="0"/>
    <w:pPr>
      <w:numPr>
        <w:ilvl w:val="3"/>
      </w:numPr>
      <w:outlineLvl w:val="4"/>
    </w:pPr>
  </w:style>
  <w:style w:type="paragraph" w:customStyle="1" w:styleId="22">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3">
    <w:name w:val="标准文件_一级条标题"/>
    <w:basedOn w:val="24"/>
    <w:next w:val="22"/>
    <w:qFormat/>
    <w:uiPriority w:val="0"/>
    <w:pPr>
      <w:numPr>
        <w:ilvl w:val="2"/>
      </w:numPr>
      <w:spacing w:before="50" w:beforeLines="50" w:after="50" w:afterLines="50"/>
      <w:outlineLvl w:val="1"/>
    </w:pPr>
  </w:style>
  <w:style w:type="paragraph" w:customStyle="1" w:styleId="24">
    <w:name w:val="标准文件_章标题"/>
    <w:next w:val="22"/>
    <w:qFormat/>
    <w:uiPriority w:val="0"/>
    <w:pPr>
      <w:numPr>
        <w:ilvl w:val="1"/>
        <w:numId w:val="2"/>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25">
    <w:name w:val="标准书眉_奇数页"/>
    <w:next w:val="1"/>
    <w:qFormat/>
    <w:uiPriority w:val="0"/>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26">
    <w:name w:val="标准书脚_奇数页"/>
    <w:qFormat/>
    <w:uiPriority w:val="0"/>
    <w:pPr>
      <w:spacing w:before="120"/>
      <w:jc w:val="right"/>
    </w:pPr>
    <w:rPr>
      <w:rFonts w:ascii="Times New Roman" w:hAnsi="Times New Roman" w:eastAsia="宋体" w:cs="Times New Roman"/>
      <w:sz w:val="18"/>
      <w:lang w:val="en-US" w:eastAsia="zh-CN" w:bidi="ar-SA"/>
    </w:rPr>
  </w:style>
  <w:style w:type="character" w:customStyle="1" w:styleId="27">
    <w:name w:val="font21"/>
    <w:basedOn w:val="12"/>
    <w:qFormat/>
    <w:uiPriority w:val="0"/>
    <w:rPr>
      <w:rFonts w:ascii="宋体" w:hAnsi="宋体" w:eastAsia="宋体" w:cs="宋体"/>
      <w:color w:val="000000"/>
      <w:sz w:val="18"/>
      <w:szCs w:val="18"/>
      <w:u w:val="none"/>
    </w:rPr>
  </w:style>
  <w:style w:type="character" w:customStyle="1" w:styleId="28">
    <w:name w:val="font11"/>
    <w:basedOn w:val="12"/>
    <w:qFormat/>
    <w:uiPriority w:val="0"/>
    <w:rPr>
      <w:rFonts w:hint="eastAsia" w:ascii="宋体" w:hAnsi="宋体" w:eastAsia="宋体" w:cs="宋体"/>
      <w:color w:val="000000"/>
      <w:sz w:val="18"/>
      <w:szCs w:val="18"/>
      <w:u w:val="none"/>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4932</Words>
  <Characters>5122</Characters>
  <Paragraphs>287</Paragraphs>
  <TotalTime>4</TotalTime>
  <ScaleCrop>false</ScaleCrop>
  <LinksUpToDate>false</LinksUpToDate>
  <CharactersWithSpaces>5186</CharactersWithSpaces>
  <Application>WPS Office_11.8.2.10422_F1E327BC-269C-435d-A152-05C5408002CA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2022-08-18T10:22:00Z</dcterms:created>
  <dc:creator>Administrator</dc:creator>
  <cp:lastModifiedBy>ysgz</cp:lastModifiedBy>
  <cp:lastPrinted>2024-09-18T16:21:00Z</cp:lastPrinted>
  <dcterms:modified xsi:type="dcterms:W3CDTF">2025-03-06T09:40:22Z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2052-11.8.2.10422</vt:lpwstr>
  </property>
  <property fmtid="{D5CDD505-2E9C-101B-9397-08002B2CF9AE}" pid="3" name="ICV">
    <vt:lpwstr>84905A897A8D410F8C54FD59FA4F125A_13</vt:lpwstr>
  </property>
  <property fmtid="{D5CDD505-2E9C-101B-9397-08002B2CF9AE}" pid="4" name="KSOTemplateDocerSaveRecord">
    <vt:lpwstr>eyJoZGlkIjoiZmVmZTFiMjIzNjc2ODA4MTQ2YzRkOWNiYTcxMjkwZjkiLCJ1c2VySWQiOiIyNjc2NDE2ODMifQ==</vt:lpwstr>
  </property>
</Properties>
</file>