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黑体" w:hAnsi="黑体" w:eastAsia="黑体" w:cs="黑体"/>
          <w:sz w:val="36"/>
          <w:szCs w:val="36"/>
        </w:rPr>
      </w:pPr>
      <w:r>
        <w:rPr>
          <w:rFonts w:hint="eastAsia" w:ascii="黑体" w:hAnsi="黑体" w:eastAsia="黑体" w:cs="黑体"/>
          <w:sz w:val="36"/>
          <w:szCs w:val="36"/>
        </w:rPr>
        <w:t>黔东南州地方标准</w:t>
      </w:r>
    </w:p>
    <w:p>
      <w:pPr>
        <w:spacing w:line="600" w:lineRule="exact"/>
        <w:jc w:val="center"/>
        <w:rPr>
          <w:rFonts w:hint="eastAsia" w:ascii="黑体" w:hAnsi="黑体" w:eastAsia="黑体" w:cs="黑体"/>
          <w:sz w:val="36"/>
          <w:szCs w:val="36"/>
        </w:rPr>
      </w:pPr>
      <w:r>
        <w:rPr>
          <w:rFonts w:hint="eastAsia" w:ascii="黑体" w:hAnsi="黑体" w:eastAsia="黑体" w:cs="黑体"/>
          <w:sz w:val="36"/>
          <w:szCs w:val="36"/>
        </w:rPr>
        <w:t>《杉木河旅游 第1部分 漂流服务规范》编制说明</w:t>
      </w:r>
    </w:p>
    <w:p>
      <w:pPr>
        <w:spacing w:line="600" w:lineRule="exact"/>
        <w:jc w:val="center"/>
        <w:rPr>
          <w:rFonts w:hint="eastAsia" w:ascii="楷体_GB2312" w:hAnsi="楷体_GB2312" w:eastAsia="楷体_GB2312" w:cs="楷体_GB2312"/>
          <w:b w:val="0"/>
          <w:bCs w:val="0"/>
          <w:sz w:val="36"/>
          <w:szCs w:val="36"/>
        </w:rPr>
      </w:pPr>
      <w:r>
        <w:rPr>
          <w:rFonts w:hint="eastAsia" w:ascii="楷体_GB2312" w:hAnsi="楷体_GB2312" w:eastAsia="楷体_GB2312" w:cs="楷体_GB2312"/>
          <w:b w:val="0"/>
          <w:bCs w:val="0"/>
          <w:sz w:val="36"/>
          <w:szCs w:val="36"/>
        </w:rPr>
        <w:t>（征求意见稿）</w:t>
      </w:r>
    </w:p>
    <w:p>
      <w:pPr>
        <w:spacing w:line="460" w:lineRule="atLeast"/>
        <w:rPr>
          <w:rFonts w:ascii="黑体" w:hAnsi="黑体" w:eastAsia="黑体" w:cs="黑体"/>
          <w:sz w:val="24"/>
          <w:szCs w:val="24"/>
        </w:rPr>
      </w:pPr>
    </w:p>
    <w:p>
      <w:pPr>
        <w:spacing w:line="460" w:lineRule="atLeast"/>
        <w:rPr>
          <w:rFonts w:ascii="黑体" w:hAnsi="黑体" w:eastAsia="黑体" w:cs="黑体"/>
          <w:sz w:val="24"/>
          <w:szCs w:val="24"/>
        </w:rPr>
      </w:pPr>
      <w:r>
        <w:rPr>
          <w:rFonts w:hint="eastAsia" w:ascii="黑体" w:hAnsi="黑体" w:eastAsia="黑体" w:cs="黑体"/>
          <w:sz w:val="24"/>
          <w:szCs w:val="24"/>
        </w:rPr>
        <w:t>前言</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ascii="宋体" w:cs="宋体"/>
          <w:sz w:val="24"/>
          <w:szCs w:val="24"/>
        </w:rPr>
      </w:pPr>
      <w:r>
        <w:rPr>
          <w:rFonts w:hint="eastAsia" w:ascii="宋体" w:hAnsi="宋体" w:cs="宋体"/>
          <w:sz w:val="24"/>
          <w:szCs w:val="24"/>
        </w:rPr>
        <w:t>杉木河发源于施秉县北部海拔</w:t>
      </w:r>
      <w:r>
        <w:rPr>
          <w:rFonts w:ascii="宋体" w:hAnsi="宋体" w:cs="宋体"/>
          <w:sz w:val="24"/>
          <w:szCs w:val="24"/>
        </w:rPr>
        <w:t>1600</w:t>
      </w:r>
      <w:r>
        <w:rPr>
          <w:rFonts w:hint="eastAsia" w:ascii="宋体" w:hAnsi="宋体" w:cs="宋体"/>
          <w:sz w:val="24"/>
          <w:szCs w:val="24"/>
        </w:rPr>
        <w:t>余米的原始森林中，是舞阳河的主要支流之一，河道全长</w:t>
      </w:r>
      <w:r>
        <w:rPr>
          <w:rFonts w:ascii="宋体" w:hAnsi="宋体" w:cs="宋体"/>
          <w:sz w:val="24"/>
          <w:szCs w:val="24"/>
        </w:rPr>
        <w:t>44</w:t>
      </w:r>
      <w:r>
        <w:rPr>
          <w:rFonts w:hint="eastAsia" w:ascii="宋体" w:hAnsi="宋体" w:cs="宋体"/>
          <w:sz w:val="24"/>
          <w:szCs w:val="24"/>
        </w:rPr>
        <w:t>公里，天然落差</w:t>
      </w:r>
      <w:r>
        <w:rPr>
          <w:rFonts w:ascii="宋体" w:hAnsi="宋体" w:cs="宋体"/>
          <w:sz w:val="24"/>
          <w:szCs w:val="24"/>
        </w:rPr>
        <w:t>640</w:t>
      </w:r>
      <w:r>
        <w:rPr>
          <w:rFonts w:hint="eastAsia" w:ascii="宋体" w:hAnsi="宋体" w:cs="宋体"/>
          <w:sz w:val="24"/>
          <w:szCs w:val="24"/>
        </w:rPr>
        <w:t>米，流域面积</w:t>
      </w:r>
      <w:r>
        <w:rPr>
          <w:rFonts w:ascii="宋体" w:hAnsi="宋体" w:cs="宋体"/>
          <w:sz w:val="24"/>
          <w:szCs w:val="24"/>
        </w:rPr>
        <w:t>250</w:t>
      </w:r>
      <w:r>
        <w:rPr>
          <w:rFonts w:hint="eastAsia" w:ascii="宋体" w:hAnsi="宋体" w:cs="宋体"/>
          <w:sz w:val="24"/>
          <w:szCs w:val="24"/>
        </w:rPr>
        <w:t>平方公里。“杉木河”，顾名思义，因其盛产优质杉木而得名。从漂流起点到终点大约</w:t>
      </w:r>
      <w:r>
        <w:rPr>
          <w:rFonts w:ascii="宋体" w:hAnsi="宋体" w:cs="宋体"/>
          <w:sz w:val="24"/>
          <w:szCs w:val="24"/>
        </w:rPr>
        <w:t>3</w:t>
      </w:r>
      <w:r>
        <w:rPr>
          <w:rFonts w:hint="eastAsia" w:ascii="宋体" w:hAnsi="宋体" w:cs="宋体"/>
          <w:sz w:val="24"/>
          <w:szCs w:val="24"/>
        </w:rPr>
        <w:t>个小时</w:t>
      </w:r>
      <w:r>
        <w:rPr>
          <w:rFonts w:ascii="宋体" w:hAnsi="宋体" w:cs="宋体"/>
          <w:sz w:val="24"/>
          <w:szCs w:val="24"/>
        </w:rPr>
        <w:t>9</w:t>
      </w:r>
      <w:r>
        <w:rPr>
          <w:rFonts w:hint="eastAsia" w:ascii="宋体" w:hAnsi="宋体" w:cs="宋体"/>
          <w:sz w:val="24"/>
          <w:szCs w:val="24"/>
        </w:rPr>
        <w:t>公里的漂流行程，其间分布着双石并立、刀背石、鱿鱼洞、高滩、无路塘、黄洲河、聂家堰、坛子口等</w:t>
      </w:r>
      <w:r>
        <w:rPr>
          <w:rFonts w:ascii="宋体" w:hAnsi="宋体" w:cs="宋体"/>
          <w:sz w:val="24"/>
          <w:szCs w:val="24"/>
        </w:rPr>
        <w:t>19</w:t>
      </w:r>
      <w:r>
        <w:rPr>
          <w:rFonts w:hint="eastAsia" w:ascii="宋体" w:hAnsi="宋体" w:cs="宋体"/>
          <w:sz w:val="24"/>
          <w:szCs w:val="24"/>
        </w:rPr>
        <w:t>处各具特色的景点，让您在幽幽峡谷中洗去身心的疲惫。杉木河清澈晶亮的泉水，险峻嵯峨的峰丛为主体，具有</w:t>
      </w:r>
      <w:r>
        <w:rPr>
          <w:rFonts w:hint="eastAsia" w:ascii="宋体" w:hAnsi="宋体" w:cs="宋体"/>
          <w:sz w:val="24"/>
          <w:szCs w:val="24"/>
          <w:lang w:eastAsia="zh-CN"/>
        </w:rPr>
        <w:t>“</w:t>
      </w:r>
      <w:r>
        <w:rPr>
          <w:rFonts w:hint="eastAsia" w:ascii="宋体" w:hAnsi="宋体" w:cs="宋体"/>
          <w:sz w:val="24"/>
          <w:szCs w:val="24"/>
        </w:rPr>
        <w:t>雄、秀、幽、奇</w:t>
      </w:r>
      <w:r>
        <w:rPr>
          <w:rFonts w:hint="eastAsia" w:ascii="宋体" w:hAnsi="宋体" w:cs="宋体"/>
          <w:sz w:val="24"/>
          <w:szCs w:val="24"/>
          <w:lang w:eastAsia="zh-CN"/>
        </w:rPr>
        <w:t>”</w:t>
      </w:r>
      <w:r>
        <w:rPr>
          <w:rFonts w:hint="eastAsia" w:ascii="宋体" w:hAnsi="宋体" w:cs="宋体"/>
          <w:sz w:val="24"/>
          <w:szCs w:val="24"/>
        </w:rPr>
        <w:t>自然特色。整个景区幽而不闭、深而不险；河床白砂铺垫，砂丘一尘不染；两岸悬壁藤蔓，古树临空舒展；千年古峡一派生机盎然。一弯一景，被誉为</w:t>
      </w:r>
      <w:r>
        <w:rPr>
          <w:rFonts w:ascii="宋体" w:hAnsi="宋体" w:cs="宋体"/>
          <w:sz w:val="24"/>
          <w:szCs w:val="24"/>
        </w:rPr>
        <w:t>"</w:t>
      </w:r>
      <w:r>
        <w:rPr>
          <w:rFonts w:hint="eastAsia" w:ascii="宋体" w:hAnsi="宋体" w:cs="宋体"/>
          <w:sz w:val="24"/>
          <w:szCs w:val="24"/>
        </w:rPr>
        <w:t>神水河</w:t>
      </w:r>
      <w:r>
        <w:rPr>
          <w:rFonts w:ascii="宋体" w:hAnsi="宋体" w:cs="宋体"/>
          <w:sz w:val="24"/>
          <w:szCs w:val="24"/>
        </w:rPr>
        <w:t>"</w:t>
      </w:r>
      <w:r>
        <w:rPr>
          <w:rFonts w:hint="eastAsia" w:ascii="宋体" w:hAnsi="宋体" w:cs="宋体"/>
          <w:sz w:val="24"/>
          <w:szCs w:val="24"/>
        </w:rPr>
        <w:t>、矿泉河</w:t>
      </w:r>
      <w:r>
        <w:rPr>
          <w:rFonts w:ascii="宋体" w:hAnsi="宋体" w:cs="宋体"/>
          <w:sz w:val="24"/>
          <w:szCs w:val="24"/>
        </w:rPr>
        <w:t>"</w:t>
      </w:r>
      <w:r>
        <w:rPr>
          <w:rFonts w:hint="eastAsia" w:ascii="宋体" w:hAnsi="宋体" w:cs="宋体"/>
          <w:sz w:val="24"/>
          <w:szCs w:val="24"/>
        </w:rPr>
        <w:t>、</w:t>
      </w:r>
      <w:r>
        <w:rPr>
          <w:rFonts w:ascii="宋体" w:hAnsi="宋体" w:cs="宋体"/>
          <w:sz w:val="24"/>
          <w:szCs w:val="24"/>
        </w:rPr>
        <w:t>"</w:t>
      </w:r>
      <w:r>
        <w:rPr>
          <w:rFonts w:hint="eastAsia" w:ascii="宋体" w:hAnsi="宋体" w:cs="宋体"/>
          <w:sz w:val="24"/>
          <w:szCs w:val="24"/>
        </w:rPr>
        <w:t>爱情河</w:t>
      </w:r>
      <w:r>
        <w:rPr>
          <w:rFonts w:ascii="宋体" w:hAnsi="宋体" w:cs="宋体"/>
          <w:sz w:val="24"/>
          <w:szCs w:val="24"/>
        </w:rPr>
        <w:t>"</w:t>
      </w:r>
      <w:r>
        <w:rPr>
          <w:rFonts w:hint="eastAsia" w:ascii="宋体" w:hAnsi="宋体" w:cs="宋体"/>
          <w:sz w:val="24"/>
          <w:szCs w:val="24"/>
        </w:rPr>
        <w:t>、</w:t>
      </w:r>
      <w:r>
        <w:rPr>
          <w:rFonts w:ascii="宋体" w:hAnsi="宋体" w:cs="宋体"/>
          <w:sz w:val="24"/>
          <w:szCs w:val="24"/>
        </w:rPr>
        <w:t>"</w:t>
      </w:r>
      <w:r>
        <w:rPr>
          <w:rFonts w:hint="eastAsia" w:ascii="宋体" w:hAnsi="宋体" w:cs="宋体"/>
          <w:sz w:val="24"/>
          <w:szCs w:val="24"/>
        </w:rPr>
        <w:t>亲情河</w:t>
      </w:r>
      <w:r>
        <w:rPr>
          <w:rFonts w:ascii="宋体" w:hAnsi="宋体" w:cs="宋体"/>
          <w:sz w:val="24"/>
          <w:szCs w:val="24"/>
        </w:rPr>
        <w:t>"</w:t>
      </w:r>
      <w:r>
        <w:rPr>
          <w:rFonts w:hint="eastAsia" w:ascii="宋体" w:hAnsi="宋体" w:cs="宋体"/>
          <w:sz w:val="24"/>
          <w:szCs w:val="24"/>
        </w:rPr>
        <w:t>，名震天下。</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ascii="黑体" w:hAnsi="黑体" w:eastAsia="黑体" w:cs="黑体"/>
          <w:sz w:val="24"/>
          <w:szCs w:val="24"/>
        </w:rPr>
      </w:pPr>
      <w:r>
        <w:rPr>
          <w:rFonts w:hint="eastAsia" w:ascii="黑体" w:hAnsi="黑体" w:eastAsia="黑体" w:cs="黑体"/>
          <w:sz w:val="24"/>
          <w:szCs w:val="24"/>
        </w:rPr>
        <w:t>一、项目背景</w:t>
      </w:r>
    </w:p>
    <w:p>
      <w:pPr>
        <w:keepNext w:val="0"/>
        <w:keepLines w:val="0"/>
        <w:pageBreakBefore w:val="0"/>
        <w:widowControl w:val="0"/>
        <w:kinsoku/>
        <w:wordWrap/>
        <w:overflowPunct/>
        <w:topLinePunct w:val="0"/>
        <w:autoSpaceDE/>
        <w:autoSpaceDN/>
        <w:bidi w:val="0"/>
        <w:snapToGrid/>
        <w:spacing w:line="460" w:lineRule="exact"/>
        <w:ind w:firstLine="481" w:firstLineChars="200"/>
        <w:rPr>
          <w:rFonts w:ascii="楷体" w:hAnsi="楷体" w:eastAsia="楷体" w:cs="楷体"/>
          <w:b/>
          <w:bCs/>
          <w:strike/>
          <w:color w:val="FF0000"/>
          <w:sz w:val="24"/>
          <w:szCs w:val="24"/>
        </w:rPr>
      </w:pPr>
      <w:r>
        <w:rPr>
          <w:rFonts w:hint="eastAsia" w:ascii="楷体" w:hAnsi="楷体" w:eastAsia="楷体" w:cs="楷体"/>
          <w:b/>
          <w:bCs/>
          <w:sz w:val="24"/>
          <w:szCs w:val="24"/>
        </w:rPr>
        <w:t>（一）全</w:t>
      </w:r>
      <w:r>
        <w:rPr>
          <w:rFonts w:hint="eastAsia" w:ascii="楷体" w:hAnsi="楷体" w:eastAsia="楷体" w:cs="楷体"/>
          <w:b/>
          <w:bCs/>
          <w:sz w:val="24"/>
          <w:szCs w:val="24"/>
          <w:lang w:eastAsia="zh-CN"/>
        </w:rPr>
        <w:t>州</w:t>
      </w:r>
      <w:r>
        <w:rPr>
          <w:rFonts w:hint="eastAsia" w:ascii="楷体" w:hAnsi="楷体" w:eastAsia="楷体" w:cs="楷体"/>
          <w:b/>
          <w:bCs/>
          <w:sz w:val="24"/>
          <w:szCs w:val="24"/>
        </w:rPr>
        <w:t>和国内外产业、技术现状</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ascii="宋体" w:cs="宋体"/>
          <w:sz w:val="24"/>
          <w:szCs w:val="24"/>
        </w:rPr>
      </w:pPr>
      <w:r>
        <w:rPr>
          <w:rFonts w:ascii="宋体" w:hAnsi="宋体" w:cs="宋体"/>
          <w:sz w:val="24"/>
          <w:szCs w:val="24"/>
        </w:rPr>
        <w:t xml:space="preserve"> </w:t>
      </w:r>
      <w:r>
        <w:rPr>
          <w:rFonts w:hint="eastAsia" w:ascii="宋体" w:hAnsi="宋体" w:cs="宋体"/>
          <w:sz w:val="24"/>
          <w:szCs w:val="24"/>
        </w:rPr>
        <w:t>“白漂清幽秀雅、夜</w:t>
      </w:r>
      <w:r>
        <w:rPr>
          <w:rFonts w:hint="eastAsia" w:ascii="宋体" w:hAnsi="宋体" w:cs="宋体"/>
          <w:sz w:val="24"/>
          <w:szCs w:val="24"/>
          <w:lang w:eastAsia="zh-CN"/>
        </w:rPr>
        <w:t>漂</w:t>
      </w:r>
      <w:r>
        <w:rPr>
          <w:rFonts w:hint="eastAsia" w:ascii="宋体" w:hAnsi="宋体" w:cs="宋体"/>
          <w:sz w:val="24"/>
          <w:szCs w:val="24"/>
        </w:rPr>
        <w:t>浪漫多情”，据悉，</w:t>
      </w:r>
      <w:r>
        <w:rPr>
          <w:rFonts w:ascii="宋体" w:hAnsi="宋体" w:cs="宋体"/>
          <w:sz w:val="24"/>
          <w:szCs w:val="24"/>
        </w:rPr>
        <w:t>2023</w:t>
      </w:r>
      <w:r>
        <w:rPr>
          <w:rFonts w:hint="eastAsia" w:ascii="宋体" w:hAnsi="宋体" w:cs="宋体"/>
          <w:sz w:val="24"/>
          <w:szCs w:val="24"/>
        </w:rPr>
        <w:t>年旺季，杉木河景区日均接待</w:t>
      </w:r>
      <w:r>
        <w:rPr>
          <w:rFonts w:ascii="宋体" w:hAnsi="宋体" w:cs="宋体"/>
          <w:sz w:val="24"/>
          <w:szCs w:val="24"/>
        </w:rPr>
        <w:t>6000</w:t>
      </w:r>
      <w:r>
        <w:rPr>
          <w:rFonts w:hint="eastAsia" w:ascii="宋体" w:hAnsi="宋体" w:cs="宋体"/>
          <w:sz w:val="24"/>
          <w:szCs w:val="24"/>
        </w:rPr>
        <w:t>人次，最高达</w:t>
      </w:r>
      <w:r>
        <w:rPr>
          <w:rFonts w:ascii="宋体" w:hAnsi="宋体" w:cs="宋体"/>
          <w:sz w:val="24"/>
          <w:szCs w:val="24"/>
        </w:rPr>
        <w:t>7500</w:t>
      </w:r>
      <w:r>
        <w:rPr>
          <w:rFonts w:hint="eastAsia" w:ascii="宋体" w:hAnsi="宋体" w:cs="宋体"/>
          <w:sz w:val="24"/>
          <w:szCs w:val="24"/>
        </w:rPr>
        <w:t>人次，旅游收入达</w:t>
      </w:r>
      <w:r>
        <w:rPr>
          <w:rFonts w:ascii="宋体" w:hAnsi="宋体" w:cs="宋体"/>
          <w:sz w:val="24"/>
          <w:szCs w:val="24"/>
        </w:rPr>
        <w:t>2700</w:t>
      </w:r>
      <w:r>
        <w:rPr>
          <w:rFonts w:hint="eastAsia" w:ascii="宋体" w:hAnsi="宋体" w:cs="宋体"/>
          <w:sz w:val="24"/>
          <w:szCs w:val="24"/>
        </w:rPr>
        <w:t>万元。旅游景区游客中心是旅游景区的重要组成部分，其作用不仅在于提供游客信息咨询、票务销售、导游服务、应急救援等基础服务，更重要的是能够为游客提供全方位的旅游体验，为游客留下深刻的印象。</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ascii="楷体" w:hAnsi="楷体" w:eastAsia="楷体" w:cs="楷体"/>
          <w:b/>
          <w:bCs/>
          <w:sz w:val="24"/>
          <w:szCs w:val="24"/>
        </w:rPr>
      </w:pPr>
      <w:r>
        <w:rPr>
          <w:rFonts w:hint="eastAsia" w:ascii="宋体" w:hAnsi="宋体" w:cs="宋体"/>
          <w:sz w:val="24"/>
          <w:szCs w:val="24"/>
        </w:rPr>
        <w:t>经查阅有关漂流服务标准，本标准是目前黔东南唯一的《杉木河旅游</w:t>
      </w:r>
      <w:r>
        <w:rPr>
          <w:rFonts w:ascii="宋体" w:hAnsi="宋体" w:cs="宋体"/>
          <w:sz w:val="24"/>
          <w:szCs w:val="24"/>
        </w:rPr>
        <w:t xml:space="preserve"> </w:t>
      </w:r>
      <w:r>
        <w:rPr>
          <w:rFonts w:hint="eastAsia" w:ascii="宋体" w:hAnsi="宋体" w:cs="宋体"/>
          <w:sz w:val="24"/>
          <w:szCs w:val="24"/>
        </w:rPr>
        <w:t>第</w:t>
      </w:r>
      <w:r>
        <w:rPr>
          <w:rFonts w:hint="eastAsia" w:ascii="宋体" w:hAnsi="宋体" w:cs="宋体"/>
          <w:sz w:val="24"/>
          <w:szCs w:val="24"/>
          <w:lang w:val="en-US" w:eastAsia="zh-CN"/>
        </w:rPr>
        <w:t>1</w:t>
      </w:r>
      <w:r>
        <w:rPr>
          <w:rFonts w:hint="eastAsia" w:ascii="宋体" w:hAnsi="宋体" w:cs="宋体"/>
          <w:sz w:val="24"/>
          <w:szCs w:val="24"/>
        </w:rPr>
        <w:t>部分</w:t>
      </w:r>
      <w:r>
        <w:rPr>
          <w:rFonts w:ascii="宋体" w:hAnsi="宋体" w:cs="宋体"/>
          <w:sz w:val="24"/>
          <w:szCs w:val="24"/>
        </w:rPr>
        <w:t xml:space="preserve"> </w:t>
      </w:r>
      <w:r>
        <w:rPr>
          <w:rFonts w:hint="eastAsia" w:ascii="宋体" w:hAnsi="宋体" w:cs="宋体"/>
          <w:sz w:val="24"/>
          <w:szCs w:val="24"/>
        </w:rPr>
        <w:t>漂流服务规范》的服务性标准。</w:t>
      </w:r>
    </w:p>
    <w:p>
      <w:pPr>
        <w:keepNext w:val="0"/>
        <w:keepLines w:val="0"/>
        <w:pageBreakBefore w:val="0"/>
        <w:widowControl w:val="0"/>
        <w:kinsoku/>
        <w:wordWrap/>
        <w:overflowPunct/>
        <w:topLinePunct w:val="0"/>
        <w:autoSpaceDE/>
        <w:autoSpaceDN/>
        <w:bidi w:val="0"/>
        <w:snapToGrid/>
        <w:spacing w:line="460" w:lineRule="exact"/>
        <w:ind w:firstLine="481" w:firstLineChars="200"/>
        <w:rPr>
          <w:rFonts w:ascii="楷体" w:hAnsi="楷体" w:eastAsia="楷体" w:cs="楷体"/>
          <w:b/>
          <w:bCs/>
          <w:strike/>
          <w:color w:val="FF0000"/>
          <w:sz w:val="24"/>
          <w:szCs w:val="24"/>
        </w:rPr>
      </w:pPr>
      <w:r>
        <w:rPr>
          <w:rFonts w:hint="eastAsia" w:ascii="楷体" w:hAnsi="楷体" w:eastAsia="楷体" w:cs="楷体"/>
          <w:b/>
          <w:bCs/>
          <w:sz w:val="24"/>
          <w:szCs w:val="24"/>
        </w:rPr>
        <w:t>（二）制定地方标准的必要性和意义</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ascii="宋体" w:cs="宋体"/>
          <w:sz w:val="24"/>
          <w:szCs w:val="24"/>
        </w:rPr>
      </w:pPr>
      <w:r>
        <w:rPr>
          <w:rFonts w:hint="eastAsia" w:ascii="宋体" w:hAnsi="宋体" w:cs="宋体"/>
          <w:sz w:val="24"/>
          <w:szCs w:val="24"/>
        </w:rPr>
        <w:t>必要性：旅游业作为施秉重要支柱性产业之一</w:t>
      </w:r>
      <w:r>
        <w:rPr>
          <w:rFonts w:ascii="宋体" w:cs="宋体"/>
          <w:sz w:val="24"/>
          <w:szCs w:val="24"/>
        </w:rPr>
        <w:t>,</w:t>
      </w:r>
      <w:r>
        <w:rPr>
          <w:rFonts w:hint="eastAsia" w:ascii="宋体" w:hAnsi="宋体" w:cs="宋体"/>
          <w:sz w:val="24"/>
          <w:szCs w:val="24"/>
        </w:rPr>
        <w:t>对经济的支撑作用不可或缺</w:t>
      </w:r>
      <w:r>
        <w:rPr>
          <w:rFonts w:ascii="宋体" w:cs="宋体"/>
          <w:sz w:val="24"/>
          <w:szCs w:val="24"/>
        </w:rPr>
        <w:t>,</w:t>
      </w:r>
      <w:r>
        <w:rPr>
          <w:rFonts w:hint="eastAsia" w:ascii="宋体" w:hAnsi="宋体" w:cs="宋体"/>
          <w:sz w:val="24"/>
          <w:szCs w:val="24"/>
        </w:rPr>
        <w:t>杉木河景区作为施秉的“招牌性”旅游景区，对经济及产业发展具有极强的示范带动作用。经过多年的探索，为使杉木河旅游在实际服务管理中更加合理化、规范化，有必要制定《杉木河旅游</w:t>
      </w:r>
      <w:r>
        <w:rPr>
          <w:rFonts w:ascii="宋体" w:hAnsi="宋体" w:cs="宋体"/>
          <w:sz w:val="24"/>
          <w:szCs w:val="24"/>
        </w:rPr>
        <w:t xml:space="preserve"> </w:t>
      </w:r>
      <w:r>
        <w:rPr>
          <w:rFonts w:hint="eastAsia" w:ascii="宋体" w:hAnsi="宋体" w:cs="宋体"/>
          <w:sz w:val="24"/>
          <w:szCs w:val="24"/>
        </w:rPr>
        <w:t>第</w:t>
      </w:r>
      <w:r>
        <w:rPr>
          <w:rFonts w:hint="eastAsia" w:ascii="宋体" w:hAnsi="宋体" w:cs="宋体"/>
          <w:sz w:val="24"/>
          <w:szCs w:val="24"/>
          <w:lang w:val="en-US" w:eastAsia="zh-CN"/>
        </w:rPr>
        <w:t>1</w:t>
      </w:r>
      <w:r>
        <w:rPr>
          <w:rFonts w:hint="eastAsia" w:ascii="宋体" w:hAnsi="宋体" w:cs="宋体"/>
          <w:sz w:val="24"/>
          <w:szCs w:val="24"/>
        </w:rPr>
        <w:t>部分</w:t>
      </w:r>
      <w:r>
        <w:rPr>
          <w:rFonts w:ascii="宋体" w:hAnsi="宋体" w:cs="宋体"/>
          <w:sz w:val="24"/>
          <w:szCs w:val="24"/>
        </w:rPr>
        <w:t xml:space="preserve"> </w:t>
      </w:r>
      <w:r>
        <w:rPr>
          <w:rFonts w:hint="eastAsia" w:ascii="宋体" w:hAnsi="宋体" w:cs="宋体"/>
          <w:sz w:val="24"/>
          <w:szCs w:val="24"/>
        </w:rPr>
        <w:t>漂流服务规范》地方标准。</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ascii="宋体" w:cs="宋体"/>
          <w:sz w:val="24"/>
          <w:szCs w:val="24"/>
        </w:rPr>
      </w:pPr>
      <w:r>
        <w:rPr>
          <w:rFonts w:hint="eastAsia" w:ascii="宋体" w:hAnsi="宋体" w:cs="宋体"/>
          <w:sz w:val="24"/>
          <w:szCs w:val="24"/>
        </w:rPr>
        <w:t>意义：通过制定《杉木河旅游</w:t>
      </w:r>
      <w:r>
        <w:rPr>
          <w:rFonts w:ascii="宋体" w:hAnsi="宋体" w:cs="宋体"/>
          <w:sz w:val="24"/>
          <w:szCs w:val="24"/>
        </w:rPr>
        <w:t xml:space="preserve"> </w:t>
      </w:r>
      <w:r>
        <w:rPr>
          <w:rFonts w:hint="eastAsia" w:ascii="宋体" w:hAnsi="宋体" w:cs="宋体"/>
          <w:sz w:val="24"/>
          <w:szCs w:val="24"/>
        </w:rPr>
        <w:t>第</w:t>
      </w:r>
      <w:r>
        <w:rPr>
          <w:rFonts w:hint="eastAsia" w:ascii="宋体" w:hAnsi="宋体" w:cs="宋体"/>
          <w:sz w:val="24"/>
          <w:szCs w:val="24"/>
          <w:lang w:val="en-US" w:eastAsia="zh-CN"/>
        </w:rPr>
        <w:t>1</w:t>
      </w:r>
      <w:r>
        <w:rPr>
          <w:rFonts w:hint="eastAsia" w:ascii="宋体" w:hAnsi="宋体" w:cs="宋体"/>
          <w:sz w:val="24"/>
          <w:szCs w:val="24"/>
        </w:rPr>
        <w:t>部分</w:t>
      </w:r>
      <w:r>
        <w:rPr>
          <w:rFonts w:ascii="宋体" w:hAnsi="宋体" w:cs="宋体"/>
          <w:sz w:val="24"/>
          <w:szCs w:val="24"/>
        </w:rPr>
        <w:t xml:space="preserve"> </w:t>
      </w:r>
      <w:r>
        <w:rPr>
          <w:rFonts w:hint="eastAsia" w:ascii="宋体" w:hAnsi="宋体" w:cs="宋体"/>
          <w:sz w:val="24"/>
          <w:szCs w:val="24"/>
        </w:rPr>
        <w:t>漂流服务规范》地方标准，对于促进施秉县杉木河旅游服务业标准化试点建设，提升杉木河服务标准化水平、规范和提升服务质量，提高游客的满意度，提高杉木河知名度、美誉度和曝光率</w:t>
      </w:r>
      <w:r>
        <w:rPr>
          <w:rFonts w:hint="eastAsia" w:ascii="宋体" w:hAnsi="宋体" w:cs="宋体"/>
          <w:sz w:val="24"/>
          <w:szCs w:val="24"/>
          <w:lang w:eastAsia="zh-CN"/>
        </w:rPr>
        <w:t>，对推动</w:t>
      </w:r>
      <w:r>
        <w:rPr>
          <w:rFonts w:hint="eastAsia" w:ascii="宋体" w:hAnsi="宋体" w:cs="宋体"/>
          <w:sz w:val="24"/>
          <w:szCs w:val="24"/>
        </w:rPr>
        <w:t>经济</w:t>
      </w:r>
      <w:r>
        <w:rPr>
          <w:rFonts w:hint="eastAsia" w:ascii="宋体" w:hAnsi="宋体" w:cs="宋体"/>
          <w:sz w:val="24"/>
          <w:szCs w:val="24"/>
          <w:lang w:eastAsia="zh-CN"/>
        </w:rPr>
        <w:t>发展</w:t>
      </w:r>
      <w:bookmarkStart w:id="4" w:name="_GoBack"/>
      <w:bookmarkEnd w:id="4"/>
      <w:r>
        <w:rPr>
          <w:rFonts w:hint="eastAsia" w:ascii="宋体" w:hAnsi="宋体" w:cs="宋体"/>
          <w:sz w:val="24"/>
          <w:szCs w:val="24"/>
        </w:rPr>
        <w:t>有着重要意义。</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ascii="宋体" w:cs="宋体"/>
          <w:sz w:val="24"/>
          <w:szCs w:val="24"/>
        </w:rPr>
      </w:pPr>
      <w:r>
        <w:rPr>
          <w:rFonts w:hint="eastAsia" w:ascii="宋体" w:hAnsi="宋体" w:cs="宋体"/>
          <w:sz w:val="24"/>
          <w:szCs w:val="24"/>
        </w:rPr>
        <w:t>据统计，杉木河景区每年旺季期间能直接提供包括安全员、卫生员等在内的就业岗位</w:t>
      </w:r>
      <w:r>
        <w:rPr>
          <w:rFonts w:ascii="宋体" w:hAnsi="宋体" w:cs="宋体"/>
          <w:sz w:val="24"/>
          <w:szCs w:val="24"/>
        </w:rPr>
        <w:t>50</w:t>
      </w:r>
      <w:r>
        <w:rPr>
          <w:rFonts w:hint="eastAsia" w:ascii="宋体" w:hAnsi="宋体" w:cs="宋体"/>
          <w:sz w:val="24"/>
          <w:szCs w:val="24"/>
        </w:rPr>
        <w:t>余个，帮助周边村寨村民</w:t>
      </w:r>
      <w:r>
        <w:rPr>
          <w:rFonts w:ascii="宋体" w:hAnsi="宋体" w:cs="宋体"/>
          <w:sz w:val="24"/>
          <w:szCs w:val="24"/>
        </w:rPr>
        <w:t>200</w:t>
      </w:r>
      <w:r>
        <w:rPr>
          <w:rFonts w:hint="eastAsia" w:ascii="宋体" w:hAnsi="宋体" w:cs="宋体"/>
          <w:sz w:val="24"/>
          <w:szCs w:val="24"/>
        </w:rPr>
        <w:t>余人就业创业，辐射带动运输、餐饮、住宿、零售等产业发展。</w:t>
      </w:r>
    </w:p>
    <w:p>
      <w:pPr>
        <w:keepNext w:val="0"/>
        <w:keepLines w:val="0"/>
        <w:pageBreakBefore w:val="0"/>
        <w:widowControl w:val="0"/>
        <w:kinsoku/>
        <w:wordWrap/>
        <w:overflowPunct/>
        <w:topLinePunct w:val="0"/>
        <w:autoSpaceDE/>
        <w:autoSpaceDN/>
        <w:bidi w:val="0"/>
        <w:snapToGrid/>
        <w:spacing w:line="460" w:lineRule="exact"/>
        <w:ind w:firstLine="481" w:firstLineChars="200"/>
        <w:rPr>
          <w:rFonts w:ascii="楷体" w:hAnsi="楷体" w:eastAsia="楷体" w:cs="楷体"/>
          <w:b/>
          <w:bCs/>
          <w:sz w:val="24"/>
          <w:szCs w:val="24"/>
        </w:rPr>
      </w:pPr>
      <w:r>
        <w:rPr>
          <w:rFonts w:hint="eastAsia" w:ascii="楷体" w:hAnsi="楷体" w:eastAsia="楷体" w:cs="楷体"/>
          <w:b/>
          <w:bCs/>
          <w:sz w:val="24"/>
          <w:szCs w:val="24"/>
        </w:rPr>
        <w:t>（三）主要内容</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hint="eastAsia" w:ascii="宋体" w:hAnsi="宋体" w:cs="宋体"/>
          <w:sz w:val="24"/>
          <w:szCs w:val="24"/>
        </w:rPr>
      </w:pPr>
      <w:bookmarkStart w:id="0" w:name="_Toc152231122"/>
      <w:bookmarkStart w:id="1" w:name="_Toc152228696"/>
      <w:r>
        <w:rPr>
          <w:rFonts w:hint="eastAsia" w:ascii="宋体" w:hAnsi="宋体" w:cs="宋体"/>
          <w:sz w:val="24"/>
          <w:szCs w:val="24"/>
        </w:rPr>
        <w:t>本标准规定了杉木河漂流服务术语和定义、</w:t>
      </w:r>
      <w:r>
        <w:rPr>
          <w:rFonts w:hint="eastAsia" w:ascii="宋体" w:hAnsi="宋体" w:cs="宋体"/>
          <w:sz w:val="24"/>
          <w:szCs w:val="24"/>
          <w:lang w:eastAsia="zh-CN"/>
        </w:rPr>
        <w:t>要求、漂流设备设施</w:t>
      </w:r>
      <w:r>
        <w:rPr>
          <w:rFonts w:hint="eastAsia" w:ascii="宋体" w:hAnsi="宋体" w:cs="宋体"/>
          <w:sz w:val="24"/>
          <w:szCs w:val="24"/>
        </w:rPr>
        <w:t>、</w:t>
      </w:r>
      <w:r>
        <w:rPr>
          <w:rFonts w:hint="eastAsia" w:ascii="宋体" w:hAnsi="宋体" w:cs="宋体"/>
          <w:sz w:val="24"/>
          <w:szCs w:val="24"/>
          <w:lang w:eastAsia="zh-CN"/>
        </w:rPr>
        <w:t>漂流航道、漂流、监督与改进</w:t>
      </w:r>
      <w:r>
        <w:rPr>
          <w:rFonts w:hint="eastAsia" w:ascii="宋体" w:hAnsi="宋体" w:cs="宋体"/>
          <w:sz w:val="24"/>
          <w:szCs w:val="24"/>
        </w:rPr>
        <w:t>。</w:t>
      </w:r>
      <w:bookmarkEnd w:id="0"/>
      <w:bookmarkEnd w:id="1"/>
      <w:r>
        <w:rPr>
          <w:rFonts w:hint="eastAsia" w:ascii="宋体" w:hAnsi="宋体" w:cs="宋体"/>
          <w:sz w:val="24"/>
          <w:szCs w:val="24"/>
        </w:rPr>
        <w:t xml:space="preserve"> </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hint="eastAsia" w:ascii="宋体" w:hAnsi="宋体" w:cs="宋体"/>
          <w:sz w:val="24"/>
          <w:szCs w:val="24"/>
        </w:rPr>
      </w:pPr>
      <w:bookmarkStart w:id="2" w:name="_Toc152231123"/>
      <w:bookmarkStart w:id="3" w:name="_Toc152228697"/>
      <w:r>
        <w:rPr>
          <w:rFonts w:hint="eastAsia" w:ascii="宋体" w:hAnsi="宋体" w:cs="宋体"/>
          <w:sz w:val="24"/>
          <w:szCs w:val="24"/>
        </w:rPr>
        <w:t>本标准适用于杉木河以皮划艇为漂流工具的漂流旅游项目。</w:t>
      </w:r>
      <w:bookmarkEnd w:id="2"/>
      <w:bookmarkEnd w:id="3"/>
    </w:p>
    <w:p>
      <w:pPr>
        <w:keepNext w:val="0"/>
        <w:keepLines w:val="0"/>
        <w:pageBreakBefore w:val="0"/>
        <w:widowControl w:val="0"/>
        <w:kinsoku/>
        <w:wordWrap/>
        <w:overflowPunct/>
        <w:topLinePunct w:val="0"/>
        <w:autoSpaceDE/>
        <w:autoSpaceDN/>
        <w:bidi w:val="0"/>
        <w:snapToGrid/>
        <w:spacing w:line="460" w:lineRule="exact"/>
        <w:ind w:firstLine="480" w:firstLineChars="200"/>
        <w:rPr>
          <w:rFonts w:ascii="黑体" w:hAnsi="黑体" w:eastAsia="黑体" w:cs="黑体"/>
          <w:sz w:val="24"/>
          <w:szCs w:val="24"/>
        </w:rPr>
      </w:pPr>
      <w:r>
        <w:rPr>
          <w:rFonts w:hint="eastAsia" w:ascii="黑体" w:hAnsi="黑体" w:eastAsia="黑体" w:cs="黑体"/>
          <w:sz w:val="24"/>
          <w:szCs w:val="24"/>
        </w:rPr>
        <w:t>二、工作简况</w:t>
      </w:r>
    </w:p>
    <w:p>
      <w:pPr>
        <w:keepNext w:val="0"/>
        <w:keepLines w:val="0"/>
        <w:pageBreakBefore w:val="0"/>
        <w:widowControl w:val="0"/>
        <w:kinsoku/>
        <w:wordWrap/>
        <w:overflowPunct/>
        <w:topLinePunct w:val="0"/>
        <w:autoSpaceDE/>
        <w:autoSpaceDN/>
        <w:bidi w:val="0"/>
        <w:snapToGrid/>
        <w:spacing w:line="460" w:lineRule="exact"/>
        <w:rPr>
          <w:rFonts w:ascii="宋体" w:cs="宋体"/>
          <w:b/>
          <w:bCs/>
          <w:sz w:val="24"/>
          <w:szCs w:val="24"/>
        </w:rPr>
      </w:pPr>
      <w:r>
        <w:rPr>
          <w:rFonts w:ascii="宋体" w:hAnsi="宋体" w:cs="宋体"/>
          <w:b/>
          <w:bCs/>
          <w:sz w:val="24"/>
          <w:szCs w:val="24"/>
        </w:rPr>
        <w:t xml:space="preserve">  </w:t>
      </w:r>
      <w:r>
        <w:rPr>
          <w:rFonts w:ascii="楷体" w:hAnsi="楷体" w:eastAsia="楷体" w:cs="楷体"/>
          <w:b/>
          <w:bCs/>
          <w:sz w:val="24"/>
          <w:szCs w:val="24"/>
        </w:rPr>
        <w:t xml:space="preserve">  </w:t>
      </w:r>
      <w:r>
        <w:rPr>
          <w:rFonts w:hint="eastAsia" w:ascii="楷体" w:hAnsi="楷体" w:eastAsia="楷体" w:cs="楷体"/>
          <w:b/>
          <w:bCs/>
          <w:sz w:val="24"/>
          <w:szCs w:val="24"/>
        </w:rPr>
        <w:t>（一）任务来源</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hint="eastAsia" w:ascii="宋体" w:eastAsia="宋体" w:cs="宋体"/>
          <w:sz w:val="24"/>
          <w:szCs w:val="24"/>
          <w:lang w:val="en-US" w:eastAsia="zh-CN"/>
        </w:rPr>
      </w:pPr>
      <w:r>
        <w:rPr>
          <w:rFonts w:hint="eastAsia" w:ascii="宋体" w:hAnsi="宋体" w:cs="宋体"/>
          <w:sz w:val="24"/>
          <w:szCs w:val="24"/>
        </w:rPr>
        <w:t>本文件任务来源于《贵州省市场监督管理局关于下达</w:t>
      </w:r>
      <w:r>
        <w:rPr>
          <w:rFonts w:ascii="宋体" w:hAnsi="宋体" w:cs="宋体"/>
          <w:sz w:val="24"/>
          <w:szCs w:val="24"/>
        </w:rPr>
        <w:t>2023</w:t>
      </w:r>
      <w:r>
        <w:rPr>
          <w:rFonts w:hint="eastAsia" w:ascii="宋体" w:hAnsi="宋体" w:cs="宋体"/>
          <w:sz w:val="24"/>
          <w:szCs w:val="24"/>
        </w:rPr>
        <w:t>年度省级服务业标准化试点项目的通知》、</w:t>
      </w:r>
      <w:r>
        <w:rPr>
          <w:rFonts w:ascii="宋体" w:hAnsi="宋体" w:cs="宋体"/>
          <w:sz w:val="24"/>
          <w:szCs w:val="24"/>
        </w:rPr>
        <w:t>2024</w:t>
      </w:r>
      <w:r>
        <w:rPr>
          <w:rFonts w:hint="eastAsia" w:ascii="宋体" w:hAnsi="宋体" w:cs="宋体"/>
          <w:sz w:val="24"/>
          <w:szCs w:val="24"/>
        </w:rPr>
        <w:t>年</w:t>
      </w:r>
      <w:r>
        <w:rPr>
          <w:rFonts w:ascii="宋体" w:hAnsi="宋体" w:cs="宋体"/>
          <w:sz w:val="24"/>
          <w:szCs w:val="24"/>
        </w:rPr>
        <w:t>4</w:t>
      </w:r>
      <w:r>
        <w:rPr>
          <w:rFonts w:hint="eastAsia" w:ascii="宋体" w:hAnsi="宋体" w:cs="宋体"/>
          <w:sz w:val="24"/>
          <w:szCs w:val="24"/>
        </w:rPr>
        <w:t>月</w:t>
      </w:r>
      <w:r>
        <w:rPr>
          <w:rFonts w:ascii="宋体" w:hAnsi="宋体" w:cs="宋体"/>
          <w:sz w:val="24"/>
          <w:szCs w:val="24"/>
        </w:rPr>
        <w:t>17</w:t>
      </w:r>
      <w:r>
        <w:rPr>
          <w:rFonts w:hint="eastAsia" w:ascii="宋体" w:hAnsi="宋体" w:cs="宋体"/>
          <w:sz w:val="24"/>
          <w:szCs w:val="24"/>
        </w:rPr>
        <w:t>日《省市场监管局关于同意立项制定</w:t>
      </w:r>
      <w:r>
        <w:rPr>
          <w:rFonts w:ascii="宋体" w:hAnsi="宋体" w:cs="宋体"/>
          <w:sz w:val="24"/>
          <w:szCs w:val="24"/>
        </w:rPr>
        <w:t>&lt;</w:t>
      </w:r>
      <w:r>
        <w:rPr>
          <w:rFonts w:hint="eastAsia" w:ascii="宋体" w:hAnsi="宋体" w:cs="宋体"/>
          <w:sz w:val="24"/>
          <w:szCs w:val="24"/>
        </w:rPr>
        <w:t>合约食堂管理规范</w:t>
      </w:r>
      <w:r>
        <w:rPr>
          <w:rFonts w:ascii="宋体" w:hAnsi="宋体" w:cs="宋体"/>
          <w:sz w:val="24"/>
          <w:szCs w:val="24"/>
        </w:rPr>
        <w:t>&gt;</w:t>
      </w:r>
      <w:r>
        <w:rPr>
          <w:rFonts w:hint="eastAsia" w:ascii="宋体" w:hAnsi="宋体" w:cs="宋体"/>
          <w:sz w:val="24"/>
          <w:szCs w:val="24"/>
        </w:rPr>
        <w:t>等</w:t>
      </w:r>
      <w:r>
        <w:rPr>
          <w:rFonts w:ascii="宋体" w:hAnsi="宋体" w:cs="宋体"/>
          <w:sz w:val="24"/>
          <w:szCs w:val="24"/>
        </w:rPr>
        <w:t>9</w:t>
      </w:r>
      <w:r>
        <w:rPr>
          <w:rFonts w:hint="eastAsia" w:ascii="宋体" w:hAnsi="宋体" w:cs="宋体"/>
          <w:sz w:val="24"/>
          <w:szCs w:val="24"/>
        </w:rPr>
        <w:t>项黔东南州</w:t>
      </w:r>
      <w:r>
        <w:rPr>
          <w:rFonts w:ascii="宋体" w:hAnsi="宋体" w:cs="宋体"/>
          <w:sz w:val="24"/>
          <w:szCs w:val="24"/>
        </w:rPr>
        <w:t>2024</w:t>
      </w:r>
      <w:r>
        <w:rPr>
          <w:rFonts w:hint="eastAsia" w:ascii="宋体" w:hAnsi="宋体" w:cs="宋体"/>
          <w:sz w:val="24"/>
          <w:szCs w:val="24"/>
        </w:rPr>
        <w:t>年度第一批地方标准项目的批复》以及《黔东南州市场监管局关于下达</w:t>
      </w:r>
      <w:r>
        <w:rPr>
          <w:rFonts w:ascii="宋体" w:hAnsi="宋体" w:cs="宋体"/>
          <w:sz w:val="24"/>
          <w:szCs w:val="24"/>
        </w:rPr>
        <w:t>2024</w:t>
      </w:r>
      <w:r>
        <w:rPr>
          <w:rFonts w:hint="eastAsia" w:ascii="宋体" w:hAnsi="宋体" w:cs="宋体"/>
          <w:sz w:val="24"/>
          <w:szCs w:val="24"/>
        </w:rPr>
        <w:t>年第一批</w:t>
      </w:r>
      <w:r>
        <w:rPr>
          <w:rFonts w:hint="eastAsia" w:asciiTheme="minorEastAsia" w:hAnsiTheme="minorEastAsia" w:eastAsiaTheme="minorEastAsia" w:cstheme="minorEastAsia"/>
          <w:sz w:val="24"/>
          <w:szCs w:val="24"/>
        </w:rPr>
        <w:t>黔东南州地方标准制定项目计划的通知》。</w:t>
      </w:r>
      <w:r>
        <w:rPr>
          <w:rFonts w:hint="eastAsia" w:asciiTheme="minorEastAsia" w:hAnsiTheme="minorEastAsia" w:eastAsiaTheme="minorEastAsia" w:cstheme="minorEastAsia"/>
          <w:sz w:val="24"/>
          <w:szCs w:val="24"/>
          <w:lang w:eastAsia="zh-CN"/>
        </w:rPr>
        <w:t>由</w:t>
      </w:r>
      <w:r>
        <w:rPr>
          <w:rFonts w:hint="eastAsia" w:asciiTheme="minorEastAsia" w:hAnsiTheme="minorEastAsia" w:eastAsiaTheme="minorEastAsia" w:cstheme="minorEastAsia"/>
          <w:sz w:val="24"/>
          <w:szCs w:val="24"/>
        </w:rPr>
        <w:t>贵州省施秉县杉木河旅游开发有限公司</w:t>
      </w:r>
      <w:r>
        <w:rPr>
          <w:rFonts w:hint="eastAsia" w:asciiTheme="minorEastAsia" w:hAnsiTheme="minorEastAsia" w:eastAsiaTheme="minorEastAsia" w:cstheme="minorEastAsia"/>
          <w:sz w:val="24"/>
          <w:szCs w:val="24"/>
          <w:lang w:eastAsia="zh-CN"/>
        </w:rPr>
        <w:t>等单位负责编制。</w:t>
      </w:r>
    </w:p>
    <w:p>
      <w:pPr>
        <w:keepNext w:val="0"/>
        <w:keepLines w:val="0"/>
        <w:pageBreakBefore w:val="0"/>
        <w:widowControl w:val="0"/>
        <w:kinsoku/>
        <w:wordWrap/>
        <w:overflowPunct/>
        <w:topLinePunct w:val="0"/>
        <w:autoSpaceDE/>
        <w:autoSpaceDN/>
        <w:bidi w:val="0"/>
        <w:snapToGrid/>
        <w:spacing w:line="460" w:lineRule="exact"/>
        <w:rPr>
          <w:rFonts w:ascii="楷体" w:hAnsi="楷体" w:eastAsia="楷体" w:cs="楷体"/>
          <w:b/>
          <w:bCs/>
          <w:sz w:val="24"/>
          <w:szCs w:val="24"/>
        </w:rPr>
      </w:pPr>
      <w:r>
        <w:rPr>
          <w:rFonts w:ascii="楷体" w:hAnsi="楷体" w:eastAsia="楷体" w:cs="楷体"/>
          <w:b/>
          <w:bCs/>
          <w:sz w:val="24"/>
          <w:szCs w:val="24"/>
        </w:rPr>
        <w:t xml:space="preserve">   </w:t>
      </w:r>
      <w:r>
        <w:rPr>
          <w:rFonts w:hint="eastAsia" w:ascii="楷体" w:hAnsi="楷体" w:eastAsia="楷体" w:cs="楷体"/>
          <w:b/>
          <w:bCs/>
          <w:sz w:val="24"/>
          <w:szCs w:val="24"/>
        </w:rPr>
        <w:t>（二）编制过程</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hint="eastAsia" w:ascii="宋体" w:hAnsi="宋体" w:cs="宋体"/>
          <w:sz w:val="24"/>
          <w:szCs w:val="24"/>
        </w:rPr>
      </w:pPr>
      <w:r>
        <w:rPr>
          <w:rFonts w:hint="eastAsia" w:ascii="宋体" w:hAnsi="宋体" w:cs="宋体"/>
          <w:sz w:val="24"/>
          <w:szCs w:val="24"/>
        </w:rPr>
        <w:t>本文件的编制工作分以下几个阶段开展：</w:t>
      </w:r>
    </w:p>
    <w:p>
      <w:pPr>
        <w:keepNext w:val="0"/>
        <w:keepLines w:val="0"/>
        <w:pageBreakBefore w:val="0"/>
        <w:widowControl w:val="0"/>
        <w:kinsoku/>
        <w:wordWrap/>
        <w:overflowPunct/>
        <w:topLinePunct w:val="0"/>
        <w:autoSpaceDE/>
        <w:autoSpaceDN/>
        <w:bidi w:val="0"/>
        <w:adjustRightInd w:val="0"/>
        <w:snapToGrid/>
        <w:spacing w:line="460" w:lineRule="exact"/>
        <w:ind w:firstLine="481" w:firstLineChars="200"/>
        <w:jc w:val="left"/>
        <w:textAlignment w:val="baseline"/>
        <w:rPr>
          <w:rFonts w:ascii="宋体" w:cs="宋体"/>
          <w:b/>
          <w:bCs/>
          <w:sz w:val="24"/>
          <w:szCs w:val="24"/>
        </w:rPr>
      </w:pPr>
      <w:r>
        <w:rPr>
          <w:rFonts w:hint="eastAsia" w:ascii="宋体" w:hAnsi="宋体" w:cs="宋体"/>
          <w:b/>
          <w:bCs/>
          <w:sz w:val="24"/>
          <w:szCs w:val="24"/>
        </w:rPr>
        <w:t>（</w:t>
      </w:r>
      <w:r>
        <w:rPr>
          <w:rFonts w:ascii="宋体" w:hAnsi="宋体" w:cs="宋体"/>
          <w:b/>
          <w:bCs/>
          <w:sz w:val="24"/>
          <w:szCs w:val="24"/>
        </w:rPr>
        <w:t>1</w:t>
      </w:r>
      <w:r>
        <w:rPr>
          <w:rFonts w:hint="eastAsia" w:ascii="宋体" w:hAnsi="宋体" w:cs="宋体"/>
          <w:b/>
          <w:bCs/>
          <w:sz w:val="24"/>
          <w:szCs w:val="24"/>
        </w:rPr>
        <w:t>）资料收集阶段</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ascii="宋体" w:cs="宋体"/>
          <w:sz w:val="24"/>
          <w:szCs w:val="24"/>
        </w:rPr>
      </w:pPr>
      <w:r>
        <w:rPr>
          <w:rFonts w:ascii="宋体" w:hAnsi="宋体" w:cs="宋体"/>
          <w:sz w:val="24"/>
          <w:szCs w:val="24"/>
        </w:rPr>
        <w:t>2023</w:t>
      </w:r>
      <w:r>
        <w:rPr>
          <w:rFonts w:hint="eastAsia" w:ascii="宋体" w:hAnsi="宋体" w:cs="宋体"/>
          <w:sz w:val="24"/>
          <w:szCs w:val="24"/>
        </w:rPr>
        <w:t>年</w:t>
      </w:r>
      <w:r>
        <w:rPr>
          <w:rFonts w:ascii="宋体" w:hAnsi="宋体" w:cs="宋体"/>
          <w:sz w:val="24"/>
          <w:szCs w:val="24"/>
        </w:rPr>
        <w:t>10</w:t>
      </w:r>
      <w:r>
        <w:rPr>
          <w:rFonts w:hint="eastAsia" w:ascii="宋体" w:hAnsi="宋体" w:cs="宋体"/>
          <w:sz w:val="24"/>
          <w:szCs w:val="24"/>
        </w:rPr>
        <w:t>月，在黔东南州市场监督管理局、黔东南州文体广电旅游局指导下，贵州省施秉县杉木河旅游开发有限公司联合黔东南州食品药品检验检测中心、贵州责诚标准化事务所、施秉县市场监督管理局、施秉县文体广电旅游局等单位启动黔东南地方标准申报工作，并开展收集杉木河漂流以及省内外相关资料。</w:t>
      </w:r>
    </w:p>
    <w:p>
      <w:pPr>
        <w:keepNext w:val="0"/>
        <w:keepLines w:val="0"/>
        <w:pageBreakBefore w:val="0"/>
        <w:widowControl w:val="0"/>
        <w:kinsoku/>
        <w:wordWrap/>
        <w:overflowPunct/>
        <w:topLinePunct w:val="0"/>
        <w:autoSpaceDE/>
        <w:autoSpaceDN/>
        <w:bidi w:val="0"/>
        <w:adjustRightInd w:val="0"/>
        <w:snapToGrid/>
        <w:spacing w:line="460" w:lineRule="exact"/>
        <w:ind w:firstLine="481" w:firstLineChars="200"/>
        <w:jc w:val="left"/>
        <w:textAlignment w:val="baseline"/>
        <w:rPr>
          <w:rFonts w:ascii="宋体" w:cs="宋体"/>
          <w:sz w:val="24"/>
          <w:szCs w:val="24"/>
        </w:rPr>
      </w:pPr>
      <w:r>
        <w:rPr>
          <w:rFonts w:hint="eastAsia" w:ascii="宋体" w:hAnsi="宋体" w:cs="宋体"/>
          <w:b/>
          <w:bCs/>
          <w:sz w:val="24"/>
          <w:szCs w:val="24"/>
        </w:rPr>
        <w:t>（</w:t>
      </w:r>
      <w:r>
        <w:rPr>
          <w:rFonts w:ascii="宋体" w:hAnsi="宋体" w:cs="宋体"/>
          <w:b/>
          <w:bCs/>
          <w:sz w:val="24"/>
          <w:szCs w:val="24"/>
        </w:rPr>
        <w:t>2</w:t>
      </w:r>
      <w:r>
        <w:rPr>
          <w:rFonts w:hint="eastAsia" w:ascii="宋体" w:hAnsi="宋体" w:cs="宋体"/>
          <w:b/>
          <w:bCs/>
          <w:sz w:val="24"/>
          <w:szCs w:val="24"/>
        </w:rPr>
        <w:t>）立项申报阶段</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ascii="宋体" w:cs="宋体"/>
          <w:sz w:val="24"/>
          <w:szCs w:val="24"/>
        </w:rPr>
      </w:pPr>
      <w:r>
        <w:rPr>
          <w:rFonts w:ascii="宋体" w:hAnsi="宋体" w:cs="宋体"/>
          <w:sz w:val="24"/>
          <w:szCs w:val="24"/>
        </w:rPr>
        <w:t>2023</w:t>
      </w:r>
      <w:r>
        <w:rPr>
          <w:rFonts w:hint="eastAsia" w:ascii="宋体" w:hAnsi="宋体" w:cs="宋体"/>
          <w:sz w:val="24"/>
          <w:szCs w:val="24"/>
        </w:rPr>
        <w:t>年</w:t>
      </w:r>
      <w:r>
        <w:rPr>
          <w:rFonts w:ascii="宋体" w:hAnsi="宋体" w:cs="宋体"/>
          <w:sz w:val="24"/>
          <w:szCs w:val="24"/>
        </w:rPr>
        <w:t>11</w:t>
      </w:r>
      <w:r>
        <w:rPr>
          <w:rFonts w:hint="eastAsia" w:ascii="宋体" w:hAnsi="宋体" w:cs="宋体"/>
          <w:sz w:val="24"/>
          <w:szCs w:val="24"/>
        </w:rPr>
        <w:t>月至</w:t>
      </w:r>
      <w:r>
        <w:rPr>
          <w:rFonts w:ascii="宋体" w:hAnsi="宋体" w:cs="宋体"/>
          <w:sz w:val="24"/>
          <w:szCs w:val="24"/>
        </w:rPr>
        <w:t>2024</w:t>
      </w:r>
      <w:r>
        <w:rPr>
          <w:rFonts w:hint="eastAsia" w:ascii="宋体" w:hAnsi="宋体" w:cs="宋体"/>
          <w:sz w:val="24"/>
          <w:szCs w:val="24"/>
        </w:rPr>
        <w:t>年</w:t>
      </w:r>
      <w:r>
        <w:rPr>
          <w:rFonts w:ascii="宋体" w:hAnsi="宋体" w:cs="宋体"/>
          <w:sz w:val="24"/>
          <w:szCs w:val="24"/>
        </w:rPr>
        <w:t>3</w:t>
      </w:r>
      <w:r>
        <w:rPr>
          <w:rFonts w:hint="eastAsia" w:ascii="宋体" w:hAnsi="宋体" w:cs="宋体"/>
          <w:sz w:val="24"/>
          <w:szCs w:val="24"/>
        </w:rPr>
        <w:t>月，组织到施秉县相关单位、相关企业等到施秉县召开座谈会，征求起草《杉木河旅游</w:t>
      </w:r>
      <w:r>
        <w:rPr>
          <w:rFonts w:ascii="宋体" w:hAnsi="宋体" w:cs="宋体"/>
          <w:sz w:val="24"/>
          <w:szCs w:val="24"/>
        </w:rPr>
        <w:t xml:space="preserve"> </w:t>
      </w:r>
      <w:r>
        <w:rPr>
          <w:rFonts w:hint="eastAsia" w:ascii="宋体" w:hAnsi="宋体" w:cs="宋体"/>
          <w:sz w:val="24"/>
          <w:szCs w:val="24"/>
        </w:rPr>
        <w:t>第</w:t>
      </w:r>
      <w:r>
        <w:rPr>
          <w:rFonts w:hint="eastAsia" w:ascii="宋体" w:hAnsi="宋体" w:cs="宋体"/>
          <w:sz w:val="24"/>
          <w:szCs w:val="24"/>
          <w:lang w:val="en-US" w:eastAsia="zh-CN"/>
        </w:rPr>
        <w:t>1</w:t>
      </w:r>
      <w:r>
        <w:rPr>
          <w:rFonts w:hint="eastAsia" w:ascii="宋体" w:hAnsi="宋体" w:cs="宋体"/>
          <w:sz w:val="24"/>
          <w:szCs w:val="24"/>
        </w:rPr>
        <w:t>部分</w:t>
      </w:r>
      <w:r>
        <w:rPr>
          <w:rFonts w:ascii="宋体" w:hAnsi="宋体" w:cs="宋体"/>
          <w:sz w:val="24"/>
          <w:szCs w:val="24"/>
        </w:rPr>
        <w:t xml:space="preserve"> </w:t>
      </w:r>
      <w:r>
        <w:rPr>
          <w:rFonts w:hint="eastAsia" w:ascii="宋体" w:hAnsi="宋体" w:cs="宋体"/>
          <w:sz w:val="24"/>
          <w:szCs w:val="24"/>
        </w:rPr>
        <w:t>漂流服务规范》编制意见。并成立了标准编制工作小组，开展《杉木河旅游</w:t>
      </w:r>
      <w:r>
        <w:rPr>
          <w:rFonts w:ascii="宋体" w:hAnsi="宋体" w:cs="宋体"/>
          <w:sz w:val="24"/>
          <w:szCs w:val="24"/>
        </w:rPr>
        <w:t xml:space="preserve"> </w:t>
      </w:r>
      <w:r>
        <w:rPr>
          <w:rFonts w:hint="eastAsia" w:ascii="宋体" w:hAnsi="宋体" w:cs="宋体"/>
          <w:sz w:val="24"/>
          <w:szCs w:val="24"/>
        </w:rPr>
        <w:t>第</w:t>
      </w:r>
      <w:r>
        <w:rPr>
          <w:rFonts w:hint="eastAsia" w:ascii="宋体" w:hAnsi="宋体" w:cs="宋体"/>
          <w:sz w:val="24"/>
          <w:szCs w:val="24"/>
          <w:lang w:val="en-US" w:eastAsia="zh-CN"/>
        </w:rPr>
        <w:t>1</w:t>
      </w:r>
      <w:r>
        <w:rPr>
          <w:rFonts w:hint="eastAsia" w:ascii="宋体" w:hAnsi="宋体" w:cs="宋体"/>
          <w:sz w:val="24"/>
          <w:szCs w:val="24"/>
        </w:rPr>
        <w:t>部分</w:t>
      </w:r>
      <w:r>
        <w:rPr>
          <w:rFonts w:ascii="宋体" w:hAnsi="宋体" w:cs="宋体"/>
          <w:sz w:val="24"/>
          <w:szCs w:val="24"/>
        </w:rPr>
        <w:t xml:space="preserve"> </w:t>
      </w:r>
      <w:r>
        <w:rPr>
          <w:rFonts w:hint="eastAsia" w:ascii="宋体" w:hAnsi="宋体" w:cs="宋体"/>
          <w:sz w:val="24"/>
          <w:szCs w:val="24"/>
        </w:rPr>
        <w:t>漂流服务规范》申报立项工作。</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ascii="宋体" w:cs="宋体"/>
          <w:sz w:val="24"/>
          <w:szCs w:val="24"/>
        </w:rPr>
      </w:pPr>
      <w:r>
        <w:rPr>
          <w:rFonts w:ascii="宋体" w:hAnsi="宋体" w:cs="宋体"/>
          <w:sz w:val="24"/>
          <w:szCs w:val="24"/>
        </w:rPr>
        <w:t>2024</w:t>
      </w:r>
      <w:r>
        <w:rPr>
          <w:rFonts w:hint="eastAsia" w:ascii="宋体" w:hAnsi="宋体" w:cs="宋体"/>
          <w:sz w:val="24"/>
          <w:szCs w:val="24"/>
        </w:rPr>
        <w:t>年</w:t>
      </w:r>
      <w:r>
        <w:rPr>
          <w:rFonts w:ascii="宋体" w:hAnsi="宋体" w:cs="宋体"/>
          <w:sz w:val="24"/>
          <w:szCs w:val="24"/>
        </w:rPr>
        <w:t>3</w:t>
      </w:r>
      <w:r>
        <w:rPr>
          <w:rFonts w:hint="eastAsia" w:ascii="宋体" w:hAnsi="宋体" w:cs="宋体"/>
          <w:sz w:val="24"/>
          <w:szCs w:val="24"/>
        </w:rPr>
        <w:t>月，向黔东南州市场监督管理局提交《杉木河旅游</w:t>
      </w:r>
      <w:r>
        <w:rPr>
          <w:rFonts w:ascii="宋体" w:hAnsi="宋体" w:cs="宋体"/>
          <w:sz w:val="24"/>
          <w:szCs w:val="24"/>
        </w:rPr>
        <w:t xml:space="preserve"> </w:t>
      </w:r>
      <w:r>
        <w:rPr>
          <w:rFonts w:hint="eastAsia" w:ascii="宋体" w:hAnsi="宋体" w:cs="宋体"/>
          <w:sz w:val="24"/>
          <w:szCs w:val="24"/>
        </w:rPr>
        <w:t>第</w:t>
      </w:r>
      <w:r>
        <w:rPr>
          <w:rFonts w:hint="eastAsia" w:ascii="宋体" w:hAnsi="宋体" w:cs="宋体"/>
          <w:sz w:val="24"/>
          <w:szCs w:val="24"/>
          <w:lang w:val="en-US" w:eastAsia="zh-CN"/>
        </w:rPr>
        <w:t>1</w:t>
      </w:r>
      <w:r>
        <w:rPr>
          <w:rFonts w:hint="eastAsia" w:ascii="宋体" w:hAnsi="宋体" w:cs="宋体"/>
          <w:sz w:val="24"/>
          <w:szCs w:val="24"/>
        </w:rPr>
        <w:t>部分</w:t>
      </w:r>
      <w:r>
        <w:rPr>
          <w:rFonts w:ascii="宋体" w:hAnsi="宋体" w:cs="宋体"/>
          <w:sz w:val="24"/>
          <w:szCs w:val="24"/>
        </w:rPr>
        <w:t xml:space="preserve"> </w:t>
      </w:r>
      <w:r>
        <w:rPr>
          <w:rFonts w:hint="eastAsia" w:ascii="宋体" w:hAnsi="宋体" w:cs="宋体"/>
          <w:sz w:val="24"/>
          <w:szCs w:val="24"/>
        </w:rPr>
        <w:t>漂流服务规范》立项申请，同月黔东南州市场监督管理局向贵州省市场监督管理局呈请立项。</w:t>
      </w:r>
      <w:r>
        <w:rPr>
          <w:rFonts w:ascii="宋体" w:hAnsi="宋体" w:cs="宋体"/>
          <w:sz w:val="24"/>
          <w:szCs w:val="24"/>
        </w:rPr>
        <w:t>2024</w:t>
      </w:r>
      <w:r>
        <w:rPr>
          <w:rFonts w:hint="eastAsia" w:ascii="宋体" w:hAnsi="宋体" w:cs="宋体"/>
          <w:sz w:val="24"/>
          <w:szCs w:val="24"/>
        </w:rPr>
        <w:t>年</w:t>
      </w:r>
      <w:r>
        <w:rPr>
          <w:rFonts w:ascii="宋体" w:hAnsi="宋体" w:cs="宋体"/>
          <w:sz w:val="24"/>
          <w:szCs w:val="24"/>
        </w:rPr>
        <w:t>4</w:t>
      </w:r>
      <w:r>
        <w:rPr>
          <w:rFonts w:hint="eastAsia" w:ascii="宋体" w:hAnsi="宋体" w:cs="宋体"/>
          <w:sz w:val="24"/>
          <w:szCs w:val="24"/>
        </w:rPr>
        <w:t>月</w:t>
      </w:r>
      <w:r>
        <w:rPr>
          <w:rFonts w:ascii="宋体" w:hAnsi="宋体" w:cs="宋体"/>
          <w:sz w:val="24"/>
          <w:szCs w:val="24"/>
        </w:rPr>
        <w:t>17</w:t>
      </w:r>
      <w:r>
        <w:rPr>
          <w:rFonts w:hint="eastAsia" w:ascii="宋体" w:hAnsi="宋体" w:cs="宋体"/>
          <w:sz w:val="24"/>
          <w:szCs w:val="24"/>
        </w:rPr>
        <w:t>日《省市场监管局关于同意立项制定</w:t>
      </w:r>
      <w:r>
        <w:rPr>
          <w:rFonts w:ascii="宋体" w:hAnsi="宋体" w:cs="宋体"/>
          <w:sz w:val="24"/>
          <w:szCs w:val="24"/>
        </w:rPr>
        <w:t>&lt;</w:t>
      </w:r>
      <w:r>
        <w:rPr>
          <w:rFonts w:hint="eastAsia" w:ascii="宋体" w:hAnsi="宋体" w:cs="宋体"/>
          <w:sz w:val="24"/>
          <w:szCs w:val="24"/>
        </w:rPr>
        <w:t>合约食堂管理规范</w:t>
      </w:r>
      <w:r>
        <w:rPr>
          <w:rFonts w:ascii="宋体" w:hAnsi="宋体" w:cs="宋体"/>
          <w:sz w:val="24"/>
          <w:szCs w:val="24"/>
        </w:rPr>
        <w:t>&gt;</w:t>
      </w:r>
      <w:r>
        <w:rPr>
          <w:rFonts w:hint="eastAsia" w:ascii="宋体" w:hAnsi="宋体" w:cs="宋体"/>
          <w:sz w:val="24"/>
          <w:szCs w:val="24"/>
        </w:rPr>
        <w:t>等</w:t>
      </w:r>
      <w:r>
        <w:rPr>
          <w:rFonts w:ascii="宋体" w:hAnsi="宋体" w:cs="宋体"/>
          <w:sz w:val="24"/>
          <w:szCs w:val="24"/>
        </w:rPr>
        <w:t>9</w:t>
      </w:r>
      <w:r>
        <w:rPr>
          <w:rFonts w:hint="eastAsia" w:ascii="宋体" w:hAnsi="宋体" w:cs="宋体"/>
          <w:sz w:val="24"/>
          <w:szCs w:val="24"/>
        </w:rPr>
        <w:t>项黔东南州</w:t>
      </w:r>
      <w:r>
        <w:rPr>
          <w:rFonts w:ascii="宋体" w:hAnsi="宋体" w:cs="宋体"/>
          <w:sz w:val="24"/>
          <w:szCs w:val="24"/>
        </w:rPr>
        <w:t>2024</w:t>
      </w:r>
      <w:r>
        <w:rPr>
          <w:rFonts w:hint="eastAsia" w:ascii="宋体" w:hAnsi="宋体" w:cs="宋体"/>
          <w:sz w:val="24"/>
          <w:szCs w:val="24"/>
        </w:rPr>
        <w:t>年度第一批地方标准项目的批复》，对标准予以立项。</w:t>
      </w:r>
    </w:p>
    <w:p>
      <w:pPr>
        <w:keepNext w:val="0"/>
        <w:keepLines w:val="0"/>
        <w:pageBreakBefore w:val="0"/>
        <w:widowControl w:val="0"/>
        <w:kinsoku/>
        <w:wordWrap/>
        <w:overflowPunct/>
        <w:topLinePunct w:val="0"/>
        <w:autoSpaceDE/>
        <w:autoSpaceDN/>
        <w:bidi w:val="0"/>
        <w:adjustRightInd w:val="0"/>
        <w:snapToGrid/>
        <w:spacing w:line="460" w:lineRule="exact"/>
        <w:ind w:firstLine="481" w:firstLineChars="200"/>
        <w:jc w:val="left"/>
        <w:textAlignment w:val="baseline"/>
        <w:rPr>
          <w:rFonts w:ascii="宋体" w:cs="宋体"/>
          <w:sz w:val="24"/>
          <w:szCs w:val="24"/>
        </w:rPr>
      </w:pPr>
      <w:r>
        <w:rPr>
          <w:rFonts w:hint="eastAsia" w:ascii="宋体" w:hAnsi="宋体" w:cs="宋体"/>
          <w:b/>
          <w:bCs/>
          <w:sz w:val="24"/>
          <w:szCs w:val="24"/>
        </w:rPr>
        <w:t>（</w:t>
      </w:r>
      <w:r>
        <w:rPr>
          <w:rFonts w:ascii="宋体" w:hAnsi="宋体" w:cs="宋体"/>
          <w:b/>
          <w:bCs/>
          <w:sz w:val="24"/>
          <w:szCs w:val="24"/>
        </w:rPr>
        <w:t>3</w:t>
      </w:r>
      <w:r>
        <w:rPr>
          <w:rFonts w:hint="eastAsia" w:ascii="宋体" w:hAnsi="宋体" w:cs="宋体"/>
          <w:b/>
          <w:bCs/>
          <w:sz w:val="24"/>
          <w:szCs w:val="24"/>
        </w:rPr>
        <w:t>）论证及编写阶段</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ascii="宋体" w:cs="宋体"/>
          <w:sz w:val="24"/>
          <w:szCs w:val="24"/>
        </w:rPr>
      </w:pPr>
      <w:r>
        <w:rPr>
          <w:rFonts w:ascii="宋体" w:hAnsi="宋体" w:cs="宋体"/>
          <w:sz w:val="24"/>
          <w:szCs w:val="24"/>
        </w:rPr>
        <w:t>2024</w:t>
      </w:r>
      <w:r>
        <w:rPr>
          <w:rFonts w:hint="eastAsia" w:ascii="宋体" w:hAnsi="宋体" w:cs="宋体"/>
          <w:sz w:val="24"/>
          <w:szCs w:val="24"/>
        </w:rPr>
        <w:t>年</w:t>
      </w:r>
      <w:r>
        <w:rPr>
          <w:rFonts w:ascii="宋体" w:hAnsi="宋体" w:cs="宋体"/>
          <w:sz w:val="24"/>
          <w:szCs w:val="24"/>
        </w:rPr>
        <w:t>4</w:t>
      </w:r>
      <w:r>
        <w:rPr>
          <w:rFonts w:hint="eastAsia" w:ascii="宋体" w:hAnsi="宋体" w:cs="宋体"/>
          <w:sz w:val="24"/>
          <w:szCs w:val="24"/>
        </w:rPr>
        <w:t>月至</w:t>
      </w:r>
      <w:r>
        <w:rPr>
          <w:rFonts w:ascii="宋体" w:hAnsi="宋体" w:cs="宋体"/>
          <w:sz w:val="24"/>
          <w:szCs w:val="24"/>
        </w:rPr>
        <w:t>5</w:t>
      </w:r>
      <w:r>
        <w:rPr>
          <w:rFonts w:hint="eastAsia" w:ascii="宋体" w:hAnsi="宋体" w:cs="宋体"/>
          <w:sz w:val="24"/>
          <w:szCs w:val="24"/>
        </w:rPr>
        <w:t>月，编制小组深入施秉县开展杉木河旅游标准化调研工作，主要收集相关标准的有效性，引用标准的合理性，采用相关指标的合法性，编制完成《杉木河旅游</w:t>
      </w:r>
      <w:r>
        <w:rPr>
          <w:rFonts w:ascii="宋体" w:hAnsi="宋体" w:cs="宋体"/>
          <w:sz w:val="24"/>
          <w:szCs w:val="24"/>
        </w:rPr>
        <w:t xml:space="preserve"> </w:t>
      </w:r>
      <w:r>
        <w:rPr>
          <w:rFonts w:hint="eastAsia" w:ascii="宋体" w:hAnsi="宋体" w:cs="宋体"/>
          <w:sz w:val="24"/>
          <w:szCs w:val="24"/>
        </w:rPr>
        <w:t>第</w:t>
      </w:r>
      <w:r>
        <w:rPr>
          <w:rFonts w:hint="eastAsia" w:ascii="宋体" w:hAnsi="宋体" w:cs="宋体"/>
          <w:sz w:val="24"/>
          <w:szCs w:val="24"/>
          <w:lang w:val="en-US" w:eastAsia="zh-CN"/>
        </w:rPr>
        <w:t>1</w:t>
      </w:r>
      <w:r>
        <w:rPr>
          <w:rFonts w:hint="eastAsia" w:ascii="宋体" w:hAnsi="宋体" w:cs="宋体"/>
          <w:sz w:val="24"/>
          <w:szCs w:val="24"/>
        </w:rPr>
        <w:t>部分</w:t>
      </w:r>
      <w:r>
        <w:rPr>
          <w:rFonts w:ascii="宋体" w:hAnsi="宋体" w:cs="宋体"/>
          <w:sz w:val="24"/>
          <w:szCs w:val="24"/>
        </w:rPr>
        <w:t xml:space="preserve"> </w:t>
      </w:r>
      <w:r>
        <w:rPr>
          <w:rFonts w:hint="eastAsia" w:ascii="宋体" w:hAnsi="宋体" w:cs="宋体"/>
          <w:sz w:val="24"/>
          <w:szCs w:val="24"/>
        </w:rPr>
        <w:t>漂流服务规范》标准文本和编制说明（征求意见稿）。</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ascii="宋体" w:cs="宋体"/>
          <w:sz w:val="24"/>
          <w:szCs w:val="24"/>
        </w:rPr>
      </w:pPr>
      <w:r>
        <w:rPr>
          <w:rFonts w:ascii="宋体" w:hAnsi="宋体" w:cs="宋体"/>
          <w:sz w:val="24"/>
          <w:szCs w:val="24"/>
        </w:rPr>
        <w:t>2024</w:t>
      </w:r>
      <w:r>
        <w:rPr>
          <w:rFonts w:hint="eastAsia" w:ascii="宋体" w:hAnsi="宋体" w:cs="宋体"/>
          <w:sz w:val="24"/>
          <w:szCs w:val="24"/>
        </w:rPr>
        <w:t>年</w:t>
      </w:r>
      <w:r>
        <w:rPr>
          <w:rFonts w:ascii="宋体" w:hAnsi="宋体" w:cs="宋体"/>
          <w:sz w:val="24"/>
          <w:szCs w:val="24"/>
        </w:rPr>
        <w:t>5</w:t>
      </w:r>
      <w:r>
        <w:rPr>
          <w:rFonts w:hint="eastAsia" w:ascii="宋体" w:hAnsi="宋体" w:cs="宋体"/>
          <w:sz w:val="24"/>
          <w:szCs w:val="24"/>
        </w:rPr>
        <w:t>月，标准编制组在施秉县，与相关部门开展了修订意见征集，会上对标准内容逐条进行讨论，编制组在</w:t>
      </w:r>
      <w:r>
        <w:rPr>
          <w:rFonts w:hint="eastAsia" w:ascii="宋体" w:hAnsi="宋体" w:cs="宋体"/>
          <w:sz w:val="24"/>
          <w:szCs w:val="24"/>
          <w:lang w:eastAsia="zh-CN"/>
        </w:rPr>
        <w:t>定向</w:t>
      </w:r>
      <w:r>
        <w:rPr>
          <w:rFonts w:hint="eastAsia" w:ascii="宋体" w:hAnsi="宋体" w:cs="宋体"/>
          <w:sz w:val="24"/>
          <w:szCs w:val="24"/>
        </w:rPr>
        <w:t>征求加工企业和相关专家意见的基础上，</w:t>
      </w:r>
      <w:r>
        <w:rPr>
          <w:rFonts w:hint="eastAsia" w:ascii="宋体" w:hAnsi="宋体" w:cs="宋体"/>
          <w:sz w:val="24"/>
          <w:szCs w:val="24"/>
          <w:lang w:eastAsia="zh-CN"/>
        </w:rPr>
        <w:t>修改完善</w:t>
      </w:r>
      <w:r>
        <w:rPr>
          <w:rFonts w:hint="eastAsia" w:ascii="宋体" w:hAnsi="宋体" w:cs="宋体"/>
          <w:sz w:val="24"/>
          <w:szCs w:val="24"/>
        </w:rPr>
        <w:t>《杉木河旅游</w:t>
      </w:r>
      <w:r>
        <w:rPr>
          <w:rFonts w:hint="eastAsia" w:ascii="宋体" w:hAnsi="宋体" w:cs="宋体"/>
          <w:sz w:val="24"/>
          <w:szCs w:val="24"/>
          <w:lang w:val="en-US" w:eastAsia="zh-CN"/>
        </w:rPr>
        <w:t xml:space="preserve"> </w:t>
      </w:r>
      <w:r>
        <w:rPr>
          <w:rFonts w:hint="eastAsia" w:ascii="宋体" w:hAnsi="宋体" w:cs="宋体"/>
          <w:sz w:val="24"/>
          <w:szCs w:val="24"/>
        </w:rPr>
        <w:t>第</w:t>
      </w:r>
      <w:r>
        <w:rPr>
          <w:rFonts w:hint="eastAsia" w:ascii="宋体" w:hAnsi="宋体" w:cs="宋体"/>
          <w:sz w:val="24"/>
          <w:szCs w:val="24"/>
          <w:lang w:val="en-US" w:eastAsia="zh-CN"/>
        </w:rPr>
        <w:t>1</w:t>
      </w:r>
      <w:r>
        <w:rPr>
          <w:rFonts w:hint="eastAsia" w:ascii="宋体" w:hAnsi="宋体" w:cs="宋体"/>
          <w:sz w:val="24"/>
          <w:szCs w:val="24"/>
        </w:rPr>
        <w:t>部分</w:t>
      </w:r>
      <w:r>
        <w:rPr>
          <w:rFonts w:ascii="宋体" w:hAnsi="宋体" w:cs="宋体"/>
          <w:sz w:val="24"/>
          <w:szCs w:val="24"/>
        </w:rPr>
        <w:t xml:space="preserve"> </w:t>
      </w:r>
      <w:r>
        <w:rPr>
          <w:rFonts w:hint="eastAsia" w:ascii="宋体" w:hAnsi="宋体" w:cs="宋体"/>
          <w:sz w:val="24"/>
          <w:szCs w:val="24"/>
        </w:rPr>
        <w:t>漂流服务规范》文本及编制说明（征求意见稿）。</w:t>
      </w:r>
    </w:p>
    <w:p>
      <w:pPr>
        <w:keepNext w:val="0"/>
        <w:keepLines w:val="0"/>
        <w:pageBreakBefore w:val="0"/>
        <w:widowControl w:val="0"/>
        <w:kinsoku/>
        <w:wordWrap/>
        <w:overflowPunct/>
        <w:topLinePunct w:val="0"/>
        <w:autoSpaceDE/>
        <w:autoSpaceDN/>
        <w:bidi w:val="0"/>
        <w:adjustRightInd w:val="0"/>
        <w:snapToGrid/>
        <w:spacing w:line="460" w:lineRule="exact"/>
        <w:ind w:firstLine="481" w:firstLineChars="200"/>
        <w:jc w:val="left"/>
        <w:textAlignment w:val="baseline"/>
        <w:rPr>
          <w:rFonts w:ascii="宋体" w:cs="宋体"/>
          <w:sz w:val="24"/>
          <w:szCs w:val="24"/>
        </w:rPr>
      </w:pPr>
      <w:r>
        <w:rPr>
          <w:rFonts w:hint="eastAsia" w:ascii="宋体" w:hAnsi="宋体" w:cs="宋体"/>
          <w:b/>
          <w:bCs/>
          <w:sz w:val="24"/>
          <w:szCs w:val="24"/>
        </w:rPr>
        <w:t>（</w:t>
      </w:r>
      <w:r>
        <w:rPr>
          <w:rFonts w:ascii="宋体" w:hAnsi="宋体" w:cs="宋体"/>
          <w:b/>
          <w:bCs/>
          <w:sz w:val="24"/>
          <w:szCs w:val="24"/>
        </w:rPr>
        <w:t>4</w:t>
      </w:r>
      <w:r>
        <w:rPr>
          <w:rFonts w:hint="eastAsia" w:ascii="宋体" w:hAnsi="宋体" w:cs="宋体"/>
          <w:b/>
          <w:bCs/>
          <w:sz w:val="24"/>
          <w:szCs w:val="24"/>
        </w:rPr>
        <w:t>）征求意见阶段</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ascii="宋体" w:cs="宋体"/>
          <w:sz w:val="24"/>
          <w:szCs w:val="24"/>
        </w:rPr>
      </w:pPr>
      <w:r>
        <w:rPr>
          <w:rFonts w:ascii="宋体" w:hAnsi="宋体" w:cs="宋体"/>
          <w:sz w:val="24"/>
          <w:szCs w:val="24"/>
        </w:rPr>
        <w:t>2024</w:t>
      </w:r>
      <w:r>
        <w:rPr>
          <w:rFonts w:hint="eastAsia" w:ascii="宋体" w:hAnsi="宋体" w:cs="宋体"/>
          <w:sz w:val="24"/>
          <w:szCs w:val="24"/>
        </w:rPr>
        <w:t>年</w:t>
      </w:r>
      <w:r>
        <w:rPr>
          <w:rFonts w:ascii="宋体" w:hAnsi="宋体" w:cs="宋体"/>
          <w:sz w:val="24"/>
          <w:szCs w:val="24"/>
        </w:rPr>
        <w:t>6</w:t>
      </w:r>
      <w:r>
        <w:rPr>
          <w:rFonts w:hint="eastAsia" w:ascii="宋体" w:hAnsi="宋体" w:cs="宋体"/>
          <w:sz w:val="24"/>
          <w:szCs w:val="24"/>
        </w:rPr>
        <w:t>月至</w:t>
      </w:r>
      <w:r>
        <w:rPr>
          <w:rFonts w:ascii="宋体" w:hAnsi="宋体" w:cs="宋体"/>
          <w:sz w:val="24"/>
          <w:szCs w:val="24"/>
        </w:rPr>
        <w:t>7</w:t>
      </w:r>
      <w:r>
        <w:rPr>
          <w:rFonts w:hint="eastAsia" w:ascii="宋体" w:hAnsi="宋体" w:cs="宋体"/>
          <w:sz w:val="24"/>
          <w:szCs w:val="24"/>
        </w:rPr>
        <w:t>月，在黔东南州市场监督管理局网站上就标准文本和编制说明公开向社会各界征求意见</w:t>
      </w:r>
      <w:r>
        <w:rPr>
          <w:rFonts w:hint="eastAsia" w:ascii="宋体" w:hAnsi="宋体" w:cs="宋体"/>
          <w:sz w:val="24"/>
          <w:szCs w:val="24"/>
          <w:lang w:eastAsia="zh-CN"/>
        </w:rPr>
        <w:t>。</w:t>
      </w:r>
      <w:r>
        <w:rPr>
          <w:rFonts w:hint="eastAsia" w:ascii="宋体" w:hAnsi="宋体" w:cs="宋体"/>
          <w:sz w:val="24"/>
          <w:szCs w:val="24"/>
        </w:rPr>
        <w:t>编制组组织人员前往施秉县有关部门征求意见。</w:t>
      </w:r>
    </w:p>
    <w:p>
      <w:pPr>
        <w:keepNext w:val="0"/>
        <w:keepLines w:val="0"/>
        <w:pageBreakBefore w:val="0"/>
        <w:widowControl w:val="0"/>
        <w:kinsoku/>
        <w:wordWrap/>
        <w:overflowPunct/>
        <w:topLinePunct w:val="0"/>
        <w:autoSpaceDE/>
        <w:autoSpaceDN/>
        <w:bidi w:val="0"/>
        <w:snapToGrid/>
        <w:spacing w:line="460" w:lineRule="exact"/>
        <w:ind w:firstLine="480" w:firstLineChars="200"/>
        <w:rPr>
          <w:rFonts w:ascii="宋体" w:cs="宋体"/>
          <w:sz w:val="24"/>
          <w:szCs w:val="24"/>
        </w:rPr>
      </w:pPr>
      <w:r>
        <w:rPr>
          <w:rFonts w:ascii="宋体" w:hAnsi="宋体" w:cs="宋体"/>
          <w:sz w:val="24"/>
          <w:szCs w:val="24"/>
        </w:rPr>
        <w:t>2024</w:t>
      </w:r>
      <w:r>
        <w:rPr>
          <w:rFonts w:hint="eastAsia" w:ascii="宋体" w:hAnsi="宋体" w:cs="宋体"/>
          <w:sz w:val="24"/>
          <w:szCs w:val="24"/>
        </w:rPr>
        <w:t>年</w:t>
      </w:r>
      <w:r>
        <w:rPr>
          <w:rFonts w:ascii="宋体" w:hAnsi="宋体" w:cs="宋体"/>
          <w:sz w:val="24"/>
          <w:szCs w:val="24"/>
        </w:rPr>
        <w:t>7</w:t>
      </w:r>
      <w:r>
        <w:rPr>
          <w:rFonts w:hint="eastAsia" w:ascii="宋体" w:hAnsi="宋体" w:cs="宋体"/>
          <w:sz w:val="24"/>
          <w:szCs w:val="24"/>
        </w:rPr>
        <w:t>月至</w:t>
      </w:r>
      <w:r>
        <w:rPr>
          <w:rFonts w:ascii="宋体" w:hAnsi="宋体" w:cs="宋体"/>
          <w:sz w:val="24"/>
          <w:szCs w:val="24"/>
        </w:rPr>
        <w:t>8</w:t>
      </w:r>
      <w:r>
        <w:rPr>
          <w:rFonts w:hint="eastAsia" w:ascii="宋体" w:hAnsi="宋体" w:cs="宋体"/>
          <w:sz w:val="24"/>
          <w:szCs w:val="24"/>
        </w:rPr>
        <w:t>月，结合收集的意见建议，编制组对标准文本作进一步修改、完善，形成《杉木河旅游</w:t>
      </w:r>
      <w:r>
        <w:rPr>
          <w:rFonts w:ascii="宋体" w:hAnsi="宋体" w:cs="宋体"/>
          <w:sz w:val="24"/>
          <w:szCs w:val="24"/>
        </w:rPr>
        <w:t xml:space="preserve"> </w:t>
      </w:r>
      <w:r>
        <w:rPr>
          <w:rFonts w:hint="eastAsia" w:ascii="宋体" w:hAnsi="宋体" w:cs="宋体"/>
          <w:sz w:val="24"/>
          <w:szCs w:val="24"/>
        </w:rPr>
        <w:t>第</w:t>
      </w:r>
      <w:r>
        <w:rPr>
          <w:rFonts w:hint="eastAsia" w:ascii="宋体" w:hAnsi="宋体" w:cs="宋体"/>
          <w:sz w:val="24"/>
          <w:szCs w:val="24"/>
          <w:lang w:val="en-US" w:eastAsia="zh-CN"/>
        </w:rPr>
        <w:t>1</w:t>
      </w:r>
      <w:r>
        <w:rPr>
          <w:rFonts w:hint="eastAsia" w:ascii="宋体" w:hAnsi="宋体" w:cs="宋体"/>
          <w:sz w:val="24"/>
          <w:szCs w:val="24"/>
        </w:rPr>
        <w:t>部分</w:t>
      </w:r>
      <w:r>
        <w:rPr>
          <w:rFonts w:ascii="宋体" w:hAnsi="宋体" w:cs="宋体"/>
          <w:sz w:val="24"/>
          <w:szCs w:val="24"/>
        </w:rPr>
        <w:t xml:space="preserve"> </w:t>
      </w:r>
      <w:r>
        <w:rPr>
          <w:rFonts w:hint="eastAsia" w:ascii="宋体" w:hAnsi="宋体" w:cs="宋体"/>
          <w:sz w:val="24"/>
          <w:szCs w:val="24"/>
        </w:rPr>
        <w:t>漂流服务规范》文本和编制说明</w:t>
      </w:r>
      <w:r>
        <w:rPr>
          <w:rFonts w:hint="eastAsia" w:ascii="宋体" w:hAnsi="宋体" w:cs="宋体"/>
          <w:sz w:val="24"/>
          <w:szCs w:val="24"/>
          <w:lang w:eastAsia="zh-CN"/>
        </w:rPr>
        <w:t>（</w:t>
      </w:r>
      <w:r>
        <w:rPr>
          <w:rFonts w:hint="eastAsia" w:ascii="宋体" w:hAnsi="宋体" w:cs="宋体"/>
          <w:sz w:val="24"/>
          <w:szCs w:val="24"/>
        </w:rPr>
        <w:t>送审稿</w:t>
      </w:r>
      <w:r>
        <w:rPr>
          <w:rFonts w:hint="eastAsia" w:ascii="宋体" w:hAnsi="宋体" w:cs="宋体"/>
          <w:sz w:val="24"/>
          <w:szCs w:val="24"/>
          <w:lang w:eastAsia="zh-CN"/>
        </w:rPr>
        <w:t>）</w:t>
      </w:r>
      <w:r>
        <w:rPr>
          <w:rFonts w:hint="eastAsia" w:ascii="宋体" w:hAnsi="宋体" w:cs="宋体"/>
          <w:sz w:val="24"/>
          <w:szCs w:val="24"/>
        </w:rPr>
        <w:t>，经行业主管部门黔东南州文体广电旅游局审核同意后，报黔东南州市场监督管理局技术审查。</w:t>
      </w:r>
    </w:p>
    <w:p>
      <w:pPr>
        <w:keepNext w:val="0"/>
        <w:keepLines w:val="0"/>
        <w:pageBreakBefore w:val="0"/>
        <w:widowControl w:val="0"/>
        <w:kinsoku/>
        <w:wordWrap/>
        <w:overflowPunct/>
        <w:topLinePunct w:val="0"/>
        <w:autoSpaceDE/>
        <w:autoSpaceDN/>
        <w:bidi w:val="0"/>
        <w:adjustRightInd w:val="0"/>
        <w:snapToGrid/>
        <w:spacing w:line="460" w:lineRule="exact"/>
        <w:ind w:firstLine="481" w:firstLineChars="200"/>
        <w:jc w:val="left"/>
        <w:textAlignment w:val="baseline"/>
        <w:rPr>
          <w:rFonts w:ascii="宋体" w:cs="宋体"/>
          <w:sz w:val="24"/>
          <w:szCs w:val="24"/>
        </w:rPr>
      </w:pPr>
      <w:r>
        <w:rPr>
          <w:rFonts w:hint="eastAsia" w:ascii="宋体" w:hAnsi="宋体" w:cs="宋体"/>
          <w:b/>
          <w:bCs/>
          <w:sz w:val="24"/>
          <w:szCs w:val="24"/>
        </w:rPr>
        <w:t>（</w:t>
      </w:r>
      <w:r>
        <w:rPr>
          <w:rFonts w:ascii="宋体" w:hAnsi="宋体" w:cs="宋体"/>
          <w:b/>
          <w:bCs/>
          <w:sz w:val="24"/>
          <w:szCs w:val="24"/>
        </w:rPr>
        <w:t>5</w:t>
      </w:r>
      <w:r>
        <w:rPr>
          <w:rFonts w:hint="eastAsia" w:ascii="宋体" w:hAnsi="宋体" w:cs="宋体"/>
          <w:b/>
          <w:bCs/>
          <w:sz w:val="24"/>
          <w:szCs w:val="24"/>
        </w:rPr>
        <w:t>）审查</w:t>
      </w:r>
      <w:r>
        <w:rPr>
          <w:rFonts w:hint="eastAsia" w:ascii="宋体" w:hAnsi="宋体" w:cs="宋体"/>
          <w:b/>
          <w:bCs/>
          <w:sz w:val="24"/>
          <w:szCs w:val="24"/>
          <w:lang w:eastAsia="zh-CN"/>
        </w:rPr>
        <w:t>报批</w:t>
      </w:r>
      <w:r>
        <w:rPr>
          <w:rFonts w:hint="eastAsia" w:ascii="宋体" w:hAnsi="宋体" w:cs="宋体"/>
          <w:b/>
          <w:bCs/>
          <w:sz w:val="24"/>
          <w:szCs w:val="24"/>
        </w:rPr>
        <w:t>阶段</w:t>
      </w:r>
    </w:p>
    <w:p>
      <w:pPr>
        <w:keepNext w:val="0"/>
        <w:keepLines w:val="0"/>
        <w:pageBreakBefore w:val="0"/>
        <w:widowControl w:val="0"/>
        <w:kinsoku/>
        <w:wordWrap/>
        <w:overflowPunct/>
        <w:topLinePunct w:val="0"/>
        <w:autoSpaceDE/>
        <w:autoSpaceDN/>
        <w:bidi w:val="0"/>
        <w:adjustRightInd w:val="0"/>
        <w:snapToGrid/>
        <w:spacing w:line="460" w:lineRule="exact"/>
        <w:ind w:firstLine="480" w:firstLineChars="200"/>
        <w:jc w:val="left"/>
        <w:textAlignment w:val="baseline"/>
        <w:rPr>
          <w:rFonts w:ascii="宋体" w:cs="宋体"/>
          <w:sz w:val="24"/>
          <w:szCs w:val="24"/>
        </w:rPr>
      </w:pPr>
      <w:r>
        <w:rPr>
          <w:rFonts w:ascii="宋体" w:hAnsi="宋体" w:cs="宋体"/>
          <w:sz w:val="24"/>
          <w:szCs w:val="24"/>
        </w:rPr>
        <w:t>2024</w:t>
      </w:r>
      <w:r>
        <w:rPr>
          <w:rFonts w:hint="eastAsia" w:ascii="宋体" w:hAnsi="宋体" w:cs="宋体"/>
          <w:sz w:val="24"/>
          <w:szCs w:val="24"/>
        </w:rPr>
        <w:t>年</w:t>
      </w:r>
      <w:r>
        <w:rPr>
          <w:rFonts w:ascii="宋体" w:hAnsi="宋体" w:cs="宋体"/>
          <w:sz w:val="24"/>
          <w:szCs w:val="24"/>
        </w:rPr>
        <w:t>X</w:t>
      </w:r>
      <w:r>
        <w:rPr>
          <w:rFonts w:hint="eastAsia" w:ascii="宋体" w:hAnsi="宋体" w:cs="宋体"/>
          <w:sz w:val="24"/>
          <w:szCs w:val="24"/>
        </w:rPr>
        <w:t>月，黔东南州市场监督管理局</w:t>
      </w:r>
      <w:r>
        <w:rPr>
          <w:rFonts w:hint="eastAsia" w:ascii="宋体" w:hAnsi="宋体" w:cs="宋体"/>
          <w:sz w:val="24"/>
          <w:szCs w:val="24"/>
          <w:lang w:eastAsia="zh-CN"/>
        </w:rPr>
        <w:t>组织</w:t>
      </w:r>
      <w:r>
        <w:rPr>
          <w:rFonts w:hint="eastAsia" w:ascii="宋体" w:hAnsi="宋体" w:cs="宋体"/>
          <w:sz w:val="24"/>
          <w:szCs w:val="24"/>
        </w:rPr>
        <w:t>专家对本文件进行技术审查。</w:t>
      </w:r>
      <w:r>
        <w:rPr>
          <w:rFonts w:ascii="宋体" w:hAnsi="宋体" w:cs="宋体"/>
          <w:sz w:val="24"/>
          <w:szCs w:val="24"/>
        </w:rPr>
        <w:t>2024</w:t>
      </w:r>
      <w:r>
        <w:rPr>
          <w:rFonts w:hint="eastAsia" w:ascii="宋体" w:hAnsi="宋体" w:cs="宋体"/>
          <w:sz w:val="24"/>
          <w:szCs w:val="24"/>
        </w:rPr>
        <w:t>年</w:t>
      </w:r>
      <w:r>
        <w:rPr>
          <w:rFonts w:ascii="宋体" w:hAnsi="宋体" w:cs="宋体"/>
          <w:sz w:val="24"/>
          <w:szCs w:val="24"/>
        </w:rPr>
        <w:t>X</w:t>
      </w:r>
      <w:r>
        <w:rPr>
          <w:rFonts w:hint="eastAsia" w:ascii="宋体" w:hAnsi="宋体" w:cs="宋体"/>
          <w:sz w:val="24"/>
          <w:szCs w:val="24"/>
        </w:rPr>
        <w:t>月，标准编制组根据专家的提出的意见和建议，进一步修改完善，形成《杉木河旅游第</w:t>
      </w:r>
      <w:r>
        <w:rPr>
          <w:rFonts w:hint="eastAsia" w:ascii="宋体" w:hAnsi="宋体" w:cs="宋体"/>
          <w:sz w:val="24"/>
          <w:szCs w:val="24"/>
          <w:lang w:val="en-US" w:eastAsia="zh-CN"/>
        </w:rPr>
        <w:t>1</w:t>
      </w:r>
      <w:r>
        <w:rPr>
          <w:rFonts w:hint="eastAsia" w:ascii="宋体" w:hAnsi="宋体" w:cs="宋体"/>
          <w:sz w:val="24"/>
          <w:szCs w:val="24"/>
        </w:rPr>
        <w:t>部分</w:t>
      </w:r>
      <w:r>
        <w:rPr>
          <w:rFonts w:ascii="宋体" w:hAnsi="宋体" w:cs="宋体"/>
          <w:sz w:val="24"/>
          <w:szCs w:val="24"/>
        </w:rPr>
        <w:t xml:space="preserve"> </w:t>
      </w:r>
      <w:r>
        <w:rPr>
          <w:rFonts w:hint="eastAsia" w:ascii="宋体" w:hAnsi="宋体" w:cs="宋体"/>
          <w:sz w:val="24"/>
          <w:szCs w:val="24"/>
        </w:rPr>
        <w:t>漂流服务规范》文本和编制说明</w:t>
      </w:r>
      <w:r>
        <w:rPr>
          <w:rFonts w:hint="eastAsia" w:ascii="宋体" w:hAnsi="宋体" w:cs="宋体"/>
          <w:sz w:val="24"/>
          <w:szCs w:val="24"/>
          <w:lang w:eastAsia="zh-CN"/>
        </w:rPr>
        <w:t>（</w:t>
      </w:r>
      <w:r>
        <w:rPr>
          <w:rFonts w:hint="eastAsia" w:ascii="宋体" w:hAnsi="宋体" w:cs="宋体"/>
          <w:sz w:val="24"/>
          <w:szCs w:val="24"/>
        </w:rPr>
        <w:t>报批稿</w:t>
      </w:r>
      <w:r>
        <w:rPr>
          <w:rFonts w:hint="eastAsia" w:ascii="宋体" w:hAnsi="宋体" w:cs="宋体"/>
          <w:sz w:val="24"/>
          <w:szCs w:val="24"/>
          <w:lang w:eastAsia="zh-CN"/>
        </w:rPr>
        <w:t>）</w:t>
      </w:r>
      <w:r>
        <w:rPr>
          <w:rFonts w:hint="eastAsia" w:ascii="宋体" w:hAnsi="宋体" w:cs="宋体"/>
          <w:sz w:val="24"/>
          <w:szCs w:val="24"/>
        </w:rPr>
        <w:t>。呈请行业主管部门黔东南州文体广电旅游局审核同意后，报黔东南州市场监督管理局批准发布。</w:t>
      </w:r>
    </w:p>
    <w:p>
      <w:pPr>
        <w:numPr>
          <w:ilvl w:val="0"/>
          <w:numId w:val="2"/>
        </w:numPr>
        <w:adjustRightInd w:val="0"/>
        <w:spacing w:line="460" w:lineRule="atLeast"/>
        <w:textAlignment w:val="baseline"/>
        <w:rPr>
          <w:rFonts w:ascii="楷体" w:hAnsi="楷体" w:eastAsia="楷体" w:cs="楷体"/>
          <w:b/>
          <w:bCs/>
          <w:kern w:val="0"/>
          <w:sz w:val="24"/>
          <w:szCs w:val="24"/>
        </w:rPr>
      </w:pPr>
      <w:r>
        <w:rPr>
          <w:rFonts w:hint="eastAsia" w:ascii="楷体" w:hAnsi="楷体" w:eastAsia="楷体" w:cs="楷体"/>
          <w:b/>
          <w:bCs/>
          <w:kern w:val="0"/>
          <w:sz w:val="24"/>
          <w:szCs w:val="24"/>
        </w:rPr>
        <w:t>主要起草人及其工作分工</w:t>
      </w:r>
    </w:p>
    <w:p>
      <w:pPr>
        <w:adjustRightInd w:val="0"/>
        <w:spacing w:line="460" w:lineRule="atLeast"/>
        <w:ind w:left="360"/>
        <w:jc w:val="center"/>
        <w:textAlignment w:val="baseline"/>
        <w:rPr>
          <w:rFonts w:ascii="黑体" w:hAnsi="黑体" w:eastAsia="黑体" w:cs="黑体"/>
          <w:kern w:val="0"/>
          <w:sz w:val="24"/>
          <w:szCs w:val="24"/>
        </w:rPr>
      </w:pPr>
      <w:r>
        <w:rPr>
          <w:rFonts w:hint="eastAsia" w:ascii="黑体" w:hAnsi="黑体" w:eastAsia="黑体" w:cs="黑体"/>
          <w:kern w:val="0"/>
          <w:sz w:val="24"/>
          <w:szCs w:val="24"/>
          <w:lang w:eastAsia="zh-CN"/>
        </w:rPr>
        <w:t>表</w:t>
      </w:r>
      <w:r>
        <w:rPr>
          <w:rFonts w:hint="eastAsia" w:ascii="黑体" w:hAnsi="黑体" w:eastAsia="黑体" w:cs="黑体"/>
          <w:kern w:val="0"/>
          <w:sz w:val="24"/>
          <w:szCs w:val="24"/>
          <w:lang w:val="en-US" w:eastAsia="zh-CN"/>
        </w:rPr>
        <w:t xml:space="preserve">1 </w:t>
      </w:r>
      <w:r>
        <w:rPr>
          <w:rFonts w:hint="eastAsia" w:ascii="黑体" w:hAnsi="黑体" w:eastAsia="黑体" w:cs="黑体"/>
          <w:kern w:val="0"/>
          <w:sz w:val="24"/>
          <w:szCs w:val="24"/>
        </w:rPr>
        <w:t>主要起草人及其分工</w:t>
      </w:r>
    </w:p>
    <w:tbl>
      <w:tblPr>
        <w:tblStyle w:val="10"/>
        <w:tblpPr w:leftFromText="180" w:rightFromText="180" w:vertAnchor="text" w:horzAnchor="page" w:tblpX="1960" w:tblpY="49"/>
        <w:tblOverlap w:val="never"/>
        <w:tblW w:w="0" w:type="auto"/>
        <w:tblInd w:w="0" w:type="dxa"/>
        <w:tblLayout w:type="autofit"/>
        <w:tblCellMar>
          <w:top w:w="0" w:type="dxa"/>
          <w:left w:w="108" w:type="dxa"/>
          <w:bottom w:w="0" w:type="dxa"/>
          <w:right w:w="108" w:type="dxa"/>
        </w:tblCellMar>
      </w:tblPr>
      <w:tblGrid>
        <w:gridCol w:w="2445"/>
        <w:gridCol w:w="1514"/>
        <w:gridCol w:w="1475"/>
        <w:gridCol w:w="3627"/>
      </w:tblGrid>
      <w:tr>
        <w:tblPrEx>
          <w:tblCellMar>
            <w:top w:w="0" w:type="dxa"/>
            <w:left w:w="108" w:type="dxa"/>
            <w:bottom w:w="0" w:type="dxa"/>
            <w:right w:w="108" w:type="dxa"/>
          </w:tblCellMar>
        </w:tblPrEx>
        <w:trPr>
          <w:trHeight w:val="722" w:hRule="atLeast"/>
          <w:tblHeader/>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ascii="宋体" w:cs="宋体"/>
                <w:b/>
                <w:kern w:val="0"/>
              </w:rPr>
            </w:pPr>
            <w:r>
              <w:rPr>
                <w:rFonts w:hint="eastAsia" w:ascii="宋体" w:hAnsi="宋体" w:cs="宋体"/>
                <w:b/>
                <w:kern w:val="0"/>
              </w:rPr>
              <w:t>主要起草单位</w:t>
            </w:r>
          </w:p>
        </w:tc>
        <w:tc>
          <w:tcPr>
            <w:tcW w:w="15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ascii="宋体" w:cs="宋体"/>
                <w:b/>
                <w:kern w:val="0"/>
              </w:rPr>
            </w:pPr>
            <w:r>
              <w:rPr>
                <w:rFonts w:hint="eastAsia" w:ascii="宋体" w:hAnsi="宋体" w:cs="宋体"/>
                <w:b/>
                <w:kern w:val="0"/>
              </w:rPr>
              <w:t>主要起草</w:t>
            </w:r>
          </w:p>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ascii="宋体" w:cs="宋体"/>
                <w:b/>
                <w:kern w:val="0"/>
              </w:rPr>
            </w:pPr>
            <w:r>
              <w:rPr>
                <w:rFonts w:hint="eastAsia" w:ascii="宋体" w:hAnsi="宋体" w:cs="宋体"/>
                <w:b/>
                <w:kern w:val="0"/>
              </w:rPr>
              <w:t>人员</w:t>
            </w:r>
          </w:p>
        </w:tc>
        <w:tc>
          <w:tcPr>
            <w:tcW w:w="1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ascii="宋体" w:cs="宋体"/>
                <w:b/>
                <w:kern w:val="0"/>
              </w:rPr>
            </w:pPr>
            <w:r>
              <w:rPr>
                <w:rFonts w:hint="eastAsia" w:ascii="宋体" w:hAnsi="宋体" w:cs="宋体"/>
                <w:b/>
                <w:kern w:val="0"/>
              </w:rPr>
              <w:t>职称</w:t>
            </w:r>
            <w:r>
              <w:rPr>
                <w:rFonts w:ascii="宋体" w:hAnsi="宋体" w:cs="宋体"/>
                <w:b/>
                <w:kern w:val="0"/>
              </w:rPr>
              <w:t>/</w:t>
            </w:r>
            <w:r>
              <w:rPr>
                <w:rFonts w:hint="eastAsia" w:ascii="宋体" w:hAnsi="宋体" w:cs="宋体"/>
                <w:b/>
                <w:kern w:val="0"/>
              </w:rPr>
              <w:t>职务</w:t>
            </w:r>
          </w:p>
        </w:tc>
        <w:tc>
          <w:tcPr>
            <w:tcW w:w="36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ascii="宋体" w:cs="宋体"/>
                <w:b/>
                <w:kern w:val="0"/>
              </w:rPr>
            </w:pPr>
            <w:r>
              <w:rPr>
                <w:rFonts w:hint="eastAsia" w:ascii="宋体" w:hAnsi="宋体" w:cs="宋体"/>
                <w:b/>
                <w:kern w:val="0"/>
              </w:rPr>
              <w:t>任务分工</w:t>
            </w:r>
          </w:p>
        </w:tc>
      </w:tr>
      <w:tr>
        <w:tblPrEx>
          <w:tblCellMar>
            <w:top w:w="0" w:type="dxa"/>
            <w:left w:w="108" w:type="dxa"/>
            <w:bottom w:w="0" w:type="dxa"/>
            <w:right w:w="108" w:type="dxa"/>
          </w:tblCellMar>
        </w:tblPrEx>
        <w:trPr>
          <w:trHeight w:val="497"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cs="Times New Roman"/>
              </w:rPr>
            </w:pPr>
            <w:r>
              <w:rPr>
                <w:rFonts w:hint="eastAsia" w:cs="Times New Roman"/>
              </w:rPr>
              <w:t>黔东南州食品药品检验检测中心</w:t>
            </w:r>
          </w:p>
        </w:tc>
        <w:tc>
          <w:tcPr>
            <w:tcW w:w="15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cs="Times New Roman"/>
              </w:rPr>
            </w:pPr>
            <w:r>
              <w:rPr>
                <w:rFonts w:hint="eastAsia" w:cs="Times New Roman"/>
              </w:rPr>
              <w:t>杨永成</w:t>
            </w:r>
          </w:p>
        </w:tc>
        <w:tc>
          <w:tcPr>
            <w:tcW w:w="1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cs="Times New Roman"/>
              </w:rPr>
            </w:pPr>
            <w:r>
              <w:rPr>
                <w:rFonts w:hint="eastAsia" w:cs="Times New Roman"/>
              </w:rPr>
              <w:t>高级工程师</w:t>
            </w:r>
          </w:p>
        </w:tc>
        <w:tc>
          <w:tcPr>
            <w:tcW w:w="36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cs="Times New Roman"/>
              </w:rPr>
            </w:pPr>
            <w:r>
              <w:rPr>
                <w:rFonts w:hint="eastAsia" w:cs="Times New Roman"/>
              </w:rPr>
              <w:t>项目负责，制定工作计划，编制标准文本及编制说明</w:t>
            </w:r>
          </w:p>
        </w:tc>
      </w:tr>
      <w:tr>
        <w:tblPrEx>
          <w:tblCellMar>
            <w:top w:w="0" w:type="dxa"/>
            <w:left w:w="108" w:type="dxa"/>
            <w:bottom w:w="0" w:type="dxa"/>
            <w:right w:w="108" w:type="dxa"/>
          </w:tblCellMar>
        </w:tblPrEx>
        <w:trPr>
          <w:trHeight w:val="457"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cs="Times New Roman"/>
              </w:rPr>
            </w:pPr>
            <w:r>
              <w:rPr>
                <w:rFonts w:hint="eastAsia" w:cs="Times New Roman"/>
              </w:rPr>
              <w:t>黔东南州食品药品检验检测中心</w:t>
            </w:r>
          </w:p>
        </w:tc>
        <w:tc>
          <w:tcPr>
            <w:tcW w:w="15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cs="Times New Roman"/>
              </w:rPr>
            </w:pPr>
            <w:r>
              <w:rPr>
                <w:rFonts w:hint="eastAsia" w:cs="Times New Roman"/>
              </w:rPr>
              <w:t>张廷辉</w:t>
            </w:r>
          </w:p>
        </w:tc>
        <w:tc>
          <w:tcPr>
            <w:tcW w:w="1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cs="Times New Roman"/>
              </w:rPr>
            </w:pPr>
            <w:r>
              <w:rPr>
                <w:rFonts w:hint="eastAsia" w:cs="Times New Roman"/>
              </w:rPr>
              <w:t>工程师</w:t>
            </w:r>
          </w:p>
        </w:tc>
        <w:tc>
          <w:tcPr>
            <w:tcW w:w="36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cs="Times New Roman"/>
              </w:rPr>
            </w:pPr>
            <w:r>
              <w:rPr>
                <w:rFonts w:hint="eastAsia" w:cs="Times New Roman"/>
              </w:rPr>
              <w:t>标准资料收集、标准编制</w:t>
            </w:r>
          </w:p>
        </w:tc>
      </w:tr>
      <w:tr>
        <w:tblPrEx>
          <w:tblCellMar>
            <w:top w:w="0" w:type="dxa"/>
            <w:left w:w="108" w:type="dxa"/>
            <w:bottom w:w="0" w:type="dxa"/>
            <w:right w:w="108" w:type="dxa"/>
          </w:tblCellMar>
        </w:tblPrEx>
        <w:trPr>
          <w:trHeight w:val="457" w:hRule="atLeast"/>
        </w:trPr>
        <w:tc>
          <w:tcPr>
            <w:tcW w:w="0" w:type="auto"/>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hint="eastAsia" w:cs="Times New Roman"/>
              </w:rPr>
            </w:pPr>
          </w:p>
        </w:tc>
        <w:tc>
          <w:tcPr>
            <w:tcW w:w="151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hint="eastAsia" w:cs="Times New Roman"/>
              </w:rPr>
            </w:pPr>
          </w:p>
        </w:tc>
        <w:tc>
          <w:tcPr>
            <w:tcW w:w="147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hint="eastAsia" w:cs="Times New Roman"/>
              </w:rPr>
            </w:pPr>
          </w:p>
        </w:tc>
        <w:tc>
          <w:tcPr>
            <w:tcW w:w="362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kinsoku/>
              <w:wordWrap/>
              <w:overflowPunct/>
              <w:topLinePunct w:val="0"/>
              <w:autoSpaceDE/>
              <w:autoSpaceDN/>
              <w:bidi w:val="0"/>
              <w:adjustRightInd w:val="0"/>
              <w:snapToGrid w:val="0"/>
              <w:spacing w:line="300" w:lineRule="atLeast"/>
              <w:jc w:val="center"/>
              <w:textAlignment w:val="auto"/>
              <w:rPr>
                <w:rFonts w:hint="eastAsia" w:cs="Times New Roman"/>
              </w:rPr>
            </w:pPr>
          </w:p>
        </w:tc>
      </w:tr>
    </w:tbl>
    <w:p>
      <w:pPr>
        <w:keepNext w:val="0"/>
        <w:keepLines w:val="0"/>
        <w:pageBreakBefore w:val="0"/>
        <w:kinsoku/>
        <w:wordWrap/>
        <w:overflowPunct/>
        <w:topLinePunct w:val="0"/>
        <w:bidi w:val="0"/>
        <w:snapToGrid/>
        <w:spacing w:line="460" w:lineRule="exact"/>
        <w:ind w:firstLine="480" w:firstLineChars="200"/>
        <w:rPr>
          <w:rFonts w:ascii="黑体" w:hAnsi="黑体" w:eastAsia="黑体" w:cs="黑体"/>
          <w:color w:val="000000"/>
          <w:sz w:val="24"/>
          <w:szCs w:val="24"/>
        </w:rPr>
      </w:pPr>
      <w:r>
        <w:rPr>
          <w:rFonts w:hint="eastAsia" w:ascii="黑体" w:hAnsi="黑体" w:eastAsia="黑体" w:cs="黑体"/>
          <w:color w:val="000000"/>
          <w:sz w:val="24"/>
          <w:szCs w:val="24"/>
        </w:rPr>
        <w:t>三、主要条款的说明及确定依据</w:t>
      </w:r>
    </w:p>
    <w:p>
      <w:pPr>
        <w:keepNext w:val="0"/>
        <w:keepLines w:val="0"/>
        <w:pageBreakBefore w:val="0"/>
        <w:kinsoku/>
        <w:wordWrap/>
        <w:overflowPunct/>
        <w:topLinePunct w:val="0"/>
        <w:bidi w:val="0"/>
        <w:adjustRightInd w:val="0"/>
        <w:snapToGrid/>
        <w:spacing w:line="460" w:lineRule="exact"/>
        <w:ind w:firstLine="481" w:firstLineChars="200"/>
        <w:textAlignment w:val="baseline"/>
        <w:rPr>
          <w:rFonts w:ascii="楷体" w:hAnsi="楷体" w:eastAsia="楷体" w:cs="楷体"/>
          <w:b/>
          <w:bCs/>
          <w:kern w:val="0"/>
          <w:sz w:val="24"/>
          <w:szCs w:val="24"/>
        </w:rPr>
      </w:pPr>
      <w:r>
        <w:rPr>
          <w:rFonts w:hint="eastAsia" w:ascii="楷体" w:hAnsi="楷体" w:eastAsia="楷体" w:cs="楷体"/>
          <w:b/>
          <w:bCs/>
          <w:kern w:val="0"/>
          <w:sz w:val="24"/>
          <w:szCs w:val="24"/>
        </w:rPr>
        <w:t>（一）编制的原则</w:t>
      </w:r>
    </w:p>
    <w:p>
      <w:pPr>
        <w:pStyle w:val="21"/>
        <w:keepNext w:val="0"/>
        <w:keepLines w:val="0"/>
        <w:pageBreakBefore w:val="0"/>
        <w:tabs>
          <w:tab w:val="left" w:pos="1440"/>
        </w:tabs>
        <w:kinsoku/>
        <w:wordWrap/>
        <w:overflowPunct/>
        <w:topLinePunct w:val="0"/>
        <w:bidi w:val="0"/>
        <w:snapToGrid/>
        <w:spacing w:line="460" w:lineRule="exact"/>
        <w:ind w:firstLine="480"/>
        <w:rPr>
          <w:rFonts w:hAnsi="宋体" w:cs="宋体"/>
          <w:sz w:val="24"/>
          <w:szCs w:val="24"/>
        </w:rPr>
      </w:pPr>
      <w:r>
        <w:rPr>
          <w:rFonts w:hAnsi="宋体" w:cs="宋体"/>
          <w:sz w:val="24"/>
          <w:szCs w:val="24"/>
        </w:rPr>
        <w:t>1</w:t>
      </w:r>
      <w:r>
        <w:rPr>
          <w:rFonts w:hint="eastAsia" w:hAnsi="宋体" w:cs="宋体"/>
          <w:sz w:val="24"/>
          <w:szCs w:val="24"/>
        </w:rPr>
        <w:t>、准确性。本文件所规定的条款明确且无歧义。</w:t>
      </w:r>
    </w:p>
    <w:p>
      <w:pPr>
        <w:keepNext w:val="0"/>
        <w:keepLines w:val="0"/>
        <w:pageBreakBefore w:val="0"/>
        <w:kinsoku/>
        <w:wordWrap/>
        <w:overflowPunct/>
        <w:topLinePunct w:val="0"/>
        <w:bidi w:val="0"/>
        <w:snapToGrid/>
        <w:spacing w:line="460" w:lineRule="exact"/>
        <w:ind w:firstLine="480" w:firstLineChars="200"/>
        <w:rPr>
          <w:rFonts w:ascii="宋体" w:cs="宋体"/>
          <w:b/>
          <w:bCs/>
          <w:sz w:val="24"/>
          <w:szCs w:val="24"/>
        </w:rPr>
      </w:pPr>
      <w:r>
        <w:rPr>
          <w:rFonts w:ascii="宋体" w:hAnsi="宋体" w:cs="宋体"/>
          <w:sz w:val="24"/>
          <w:szCs w:val="24"/>
        </w:rPr>
        <w:t>2</w:t>
      </w:r>
      <w:r>
        <w:rPr>
          <w:rFonts w:hint="eastAsia" w:ascii="宋体" w:hAnsi="宋体" w:cs="宋体"/>
          <w:sz w:val="24"/>
          <w:szCs w:val="24"/>
        </w:rPr>
        <w:t>、统一性。</w:t>
      </w:r>
      <w:r>
        <w:rPr>
          <w:rFonts w:hint="eastAsia" w:hAnsi="宋体" w:cs="宋体"/>
          <w:sz w:val="24"/>
          <w:szCs w:val="24"/>
        </w:rPr>
        <w:t>本文件</w:t>
      </w:r>
      <w:r>
        <w:rPr>
          <w:rFonts w:hint="eastAsia" w:ascii="宋体" w:hAnsi="宋体" w:cs="宋体"/>
          <w:sz w:val="24"/>
          <w:szCs w:val="24"/>
        </w:rPr>
        <w:t>结构、文体和术语力求统一，在编制过程中涉及其结构、编写规则和内容按照</w:t>
      </w:r>
      <w:r>
        <w:rPr>
          <w:rFonts w:ascii="宋体" w:hAnsi="宋体" w:cs="宋体"/>
          <w:sz w:val="24"/>
          <w:szCs w:val="24"/>
        </w:rPr>
        <w:t>GB/T 1.1-2020</w:t>
      </w:r>
      <w:r>
        <w:rPr>
          <w:rFonts w:hint="eastAsia" w:ascii="宋体" w:hAnsi="宋体" w:cs="宋体"/>
          <w:sz w:val="24"/>
          <w:szCs w:val="24"/>
        </w:rPr>
        <w:t>《标准化工作导则</w:t>
      </w:r>
      <w:r>
        <w:rPr>
          <w:rFonts w:ascii="宋体" w:hAnsi="宋体" w:cs="宋体"/>
          <w:sz w:val="24"/>
          <w:szCs w:val="24"/>
        </w:rPr>
        <w:t xml:space="preserve"> </w:t>
      </w:r>
      <w:r>
        <w:rPr>
          <w:rFonts w:hint="eastAsia" w:ascii="宋体" w:hAnsi="宋体" w:cs="宋体"/>
          <w:sz w:val="24"/>
          <w:szCs w:val="24"/>
        </w:rPr>
        <w:t>第</w:t>
      </w:r>
      <w:r>
        <w:rPr>
          <w:rFonts w:ascii="宋体" w:hAnsi="宋体" w:cs="宋体"/>
          <w:sz w:val="24"/>
          <w:szCs w:val="24"/>
        </w:rPr>
        <w:t>1</w:t>
      </w:r>
      <w:r>
        <w:rPr>
          <w:rFonts w:hint="eastAsia" w:ascii="宋体" w:hAnsi="宋体" w:cs="宋体"/>
          <w:sz w:val="24"/>
          <w:szCs w:val="24"/>
        </w:rPr>
        <w:t>部分：标准化文件的结构和起草规则》要求编制。</w:t>
      </w:r>
    </w:p>
    <w:p>
      <w:pPr>
        <w:pStyle w:val="21"/>
        <w:keepNext w:val="0"/>
        <w:keepLines w:val="0"/>
        <w:pageBreakBefore w:val="0"/>
        <w:kinsoku/>
        <w:wordWrap/>
        <w:overflowPunct/>
        <w:topLinePunct w:val="0"/>
        <w:bidi w:val="0"/>
        <w:snapToGrid/>
        <w:spacing w:line="460" w:lineRule="exact"/>
        <w:ind w:firstLine="480"/>
        <w:rPr>
          <w:rFonts w:hAnsi="宋体" w:cs="宋体"/>
          <w:sz w:val="24"/>
          <w:szCs w:val="24"/>
        </w:rPr>
      </w:pPr>
      <w:r>
        <w:rPr>
          <w:rFonts w:hAnsi="宋体" w:cs="宋体"/>
          <w:sz w:val="24"/>
          <w:szCs w:val="24"/>
        </w:rPr>
        <w:t>3</w:t>
      </w:r>
      <w:r>
        <w:rPr>
          <w:rFonts w:hint="eastAsia" w:hAnsi="宋体" w:cs="宋体"/>
          <w:sz w:val="24"/>
          <w:szCs w:val="24"/>
        </w:rPr>
        <w:t>、协调性。充分结合现有基础标准的有关条款，达到标准间的相互协调。</w:t>
      </w:r>
    </w:p>
    <w:p>
      <w:pPr>
        <w:pStyle w:val="21"/>
        <w:keepNext w:val="0"/>
        <w:keepLines w:val="0"/>
        <w:pageBreakBefore w:val="0"/>
        <w:kinsoku/>
        <w:wordWrap/>
        <w:overflowPunct/>
        <w:topLinePunct w:val="0"/>
        <w:bidi w:val="0"/>
        <w:snapToGrid/>
        <w:spacing w:line="460" w:lineRule="exact"/>
        <w:ind w:firstLine="480"/>
        <w:rPr>
          <w:rFonts w:hAnsi="宋体" w:cs="宋体"/>
          <w:sz w:val="24"/>
          <w:szCs w:val="24"/>
        </w:rPr>
      </w:pPr>
      <w:r>
        <w:rPr>
          <w:rFonts w:hAnsi="宋体" w:cs="宋体"/>
          <w:sz w:val="24"/>
          <w:szCs w:val="24"/>
        </w:rPr>
        <w:t>4</w:t>
      </w:r>
      <w:r>
        <w:rPr>
          <w:rFonts w:hint="eastAsia" w:hAnsi="宋体" w:cs="宋体"/>
          <w:sz w:val="24"/>
          <w:szCs w:val="24"/>
        </w:rPr>
        <w:t>、适用性。本文件内容易于实施，便于被其它文件所引用且具可操作性。</w:t>
      </w:r>
      <w:r>
        <w:rPr>
          <w:rFonts w:hint="eastAsia" w:hAnsi="宋体" w:cs="宋体"/>
          <w:kern w:val="2"/>
          <w:sz w:val="24"/>
          <w:szCs w:val="24"/>
        </w:rPr>
        <w:t>同时进行了大量实地调查研究，在实践验证的基础上编制出来的。</w:t>
      </w:r>
      <w:r>
        <w:rPr>
          <w:rFonts w:hint="eastAsia" w:hAnsi="宋体" w:cs="宋体"/>
          <w:sz w:val="24"/>
          <w:szCs w:val="24"/>
        </w:rPr>
        <w:t>本文件实用性和可操作性强，并且能按照标准规定进行实际操作。</w:t>
      </w:r>
    </w:p>
    <w:p>
      <w:pPr>
        <w:pStyle w:val="21"/>
        <w:keepNext w:val="0"/>
        <w:keepLines w:val="0"/>
        <w:pageBreakBefore w:val="0"/>
        <w:kinsoku/>
        <w:wordWrap/>
        <w:overflowPunct/>
        <w:topLinePunct w:val="0"/>
        <w:bidi w:val="0"/>
        <w:snapToGrid/>
        <w:spacing w:line="460" w:lineRule="exact"/>
        <w:ind w:firstLine="480"/>
        <w:rPr>
          <w:rFonts w:hAnsi="宋体" w:cs="宋体"/>
          <w:sz w:val="24"/>
          <w:szCs w:val="24"/>
        </w:rPr>
      </w:pPr>
      <w:r>
        <w:rPr>
          <w:rFonts w:hAnsi="宋体" w:cs="宋体"/>
          <w:sz w:val="24"/>
          <w:szCs w:val="24"/>
        </w:rPr>
        <w:t>5</w:t>
      </w:r>
      <w:r>
        <w:rPr>
          <w:rFonts w:hint="eastAsia" w:hAnsi="宋体" w:cs="宋体"/>
          <w:sz w:val="24"/>
          <w:szCs w:val="24"/>
        </w:rPr>
        <w:t>、特殊性。本文件既遵循相关国家标准和地方标准的要求，适用杉木河旅游漂流服务规范。</w:t>
      </w:r>
    </w:p>
    <w:p>
      <w:pPr>
        <w:keepNext w:val="0"/>
        <w:keepLines w:val="0"/>
        <w:pageBreakBefore w:val="0"/>
        <w:kinsoku/>
        <w:wordWrap/>
        <w:overflowPunct/>
        <w:topLinePunct w:val="0"/>
        <w:bidi w:val="0"/>
        <w:adjustRightInd w:val="0"/>
        <w:snapToGrid/>
        <w:spacing w:line="460" w:lineRule="exact"/>
        <w:ind w:firstLine="481" w:firstLineChars="200"/>
        <w:textAlignment w:val="baseline"/>
        <w:rPr>
          <w:rFonts w:ascii="宋体" w:cs="宋体"/>
          <w:sz w:val="24"/>
          <w:szCs w:val="24"/>
        </w:rPr>
      </w:pPr>
      <w:r>
        <w:rPr>
          <w:rFonts w:hint="eastAsia" w:ascii="楷体" w:hAnsi="楷体" w:eastAsia="楷体" w:cs="楷体"/>
          <w:b/>
          <w:bCs/>
          <w:kern w:val="0"/>
          <w:sz w:val="24"/>
          <w:szCs w:val="24"/>
        </w:rPr>
        <w:t>（二）标准主要条款确定依据</w:t>
      </w:r>
    </w:p>
    <w:p>
      <w:pPr>
        <w:pStyle w:val="21"/>
        <w:keepNext w:val="0"/>
        <w:keepLines w:val="0"/>
        <w:pageBreakBefore w:val="0"/>
        <w:kinsoku/>
        <w:wordWrap/>
        <w:overflowPunct/>
        <w:topLinePunct w:val="0"/>
        <w:bidi w:val="0"/>
        <w:snapToGrid/>
        <w:spacing w:line="460" w:lineRule="exact"/>
        <w:ind w:firstLine="480"/>
        <w:rPr>
          <w:rFonts w:hAnsi="宋体" w:cs="宋体"/>
          <w:color w:val="FF0000"/>
          <w:sz w:val="24"/>
          <w:szCs w:val="24"/>
        </w:rPr>
      </w:pPr>
      <w:r>
        <w:rPr>
          <w:rFonts w:hAnsi="宋体" w:cs="宋体"/>
          <w:sz w:val="24"/>
          <w:szCs w:val="24"/>
        </w:rPr>
        <w:t>1.</w:t>
      </w:r>
      <w:r>
        <w:rPr>
          <w:rFonts w:hint="eastAsia" w:hAnsi="宋体" w:cs="宋体"/>
          <w:sz w:val="24"/>
          <w:szCs w:val="24"/>
        </w:rPr>
        <w:t>本文件编制基于《贵州省市场监督管理局关于下达</w:t>
      </w:r>
      <w:r>
        <w:rPr>
          <w:rFonts w:hAnsi="宋体" w:cs="宋体"/>
          <w:sz w:val="24"/>
          <w:szCs w:val="24"/>
        </w:rPr>
        <w:t>2023</w:t>
      </w:r>
      <w:r>
        <w:rPr>
          <w:rFonts w:hint="eastAsia" w:hAnsi="宋体" w:cs="宋体"/>
          <w:sz w:val="24"/>
          <w:szCs w:val="24"/>
        </w:rPr>
        <w:t>年度省级服务业标准化试点项目的通知》，参照相关文献研究成果，按照</w:t>
      </w:r>
      <w:r>
        <w:rPr>
          <w:rFonts w:hAnsi="宋体" w:cs="宋体"/>
          <w:sz w:val="24"/>
          <w:szCs w:val="24"/>
        </w:rPr>
        <w:t>GB/T 1.1-2020</w:t>
      </w:r>
      <w:r>
        <w:rPr>
          <w:rFonts w:hint="eastAsia" w:hAnsi="宋体" w:cs="宋体"/>
          <w:sz w:val="24"/>
          <w:szCs w:val="24"/>
        </w:rPr>
        <w:t>《标准化工作导则</w:t>
      </w:r>
      <w:r>
        <w:rPr>
          <w:rFonts w:hAnsi="宋体" w:cs="宋体"/>
          <w:sz w:val="24"/>
          <w:szCs w:val="24"/>
        </w:rPr>
        <w:t xml:space="preserve"> </w:t>
      </w:r>
      <w:r>
        <w:rPr>
          <w:rFonts w:hint="eastAsia" w:hAnsi="宋体" w:cs="宋体"/>
          <w:sz w:val="24"/>
          <w:szCs w:val="24"/>
        </w:rPr>
        <w:t>第</w:t>
      </w:r>
      <w:r>
        <w:rPr>
          <w:rFonts w:hAnsi="宋体" w:cs="宋体"/>
          <w:sz w:val="24"/>
          <w:szCs w:val="24"/>
        </w:rPr>
        <w:t>1</w:t>
      </w:r>
      <w:r>
        <w:rPr>
          <w:rFonts w:hint="eastAsia" w:hAnsi="宋体" w:cs="宋体"/>
          <w:sz w:val="24"/>
          <w:szCs w:val="24"/>
        </w:rPr>
        <w:t>部分：标准化文件的结构和起草规则》要求进行起草，编制过程参考</w:t>
      </w:r>
      <w:r>
        <w:rPr>
          <w:rFonts w:hAnsi="宋体" w:cs="宋体"/>
          <w:sz w:val="24"/>
          <w:szCs w:val="24"/>
        </w:rPr>
        <w:t>1</w:t>
      </w:r>
      <w:r>
        <w:rPr>
          <w:rFonts w:hint="eastAsia" w:hAnsi="宋体" w:cs="宋体"/>
          <w:sz w:val="24"/>
          <w:szCs w:val="24"/>
          <w:lang w:val="en-US" w:eastAsia="zh-CN"/>
        </w:rPr>
        <w:t>0</w:t>
      </w:r>
      <w:r>
        <w:rPr>
          <w:rFonts w:hint="eastAsia" w:hAnsi="宋体" w:cs="宋体"/>
          <w:sz w:val="24"/>
          <w:szCs w:val="24"/>
        </w:rPr>
        <w:t>个国家标准及</w:t>
      </w:r>
      <w:r>
        <w:rPr>
          <w:rFonts w:hAnsi="宋体" w:cs="宋体"/>
          <w:sz w:val="24"/>
          <w:szCs w:val="24"/>
        </w:rPr>
        <w:t>1</w:t>
      </w:r>
      <w:r>
        <w:rPr>
          <w:rFonts w:hint="eastAsia" w:hAnsi="宋体" w:cs="宋体"/>
          <w:sz w:val="24"/>
          <w:szCs w:val="24"/>
        </w:rPr>
        <w:t>个中华人民共和国城镇建设行业标准。</w:t>
      </w:r>
    </w:p>
    <w:p>
      <w:pPr>
        <w:pStyle w:val="21"/>
        <w:keepNext w:val="0"/>
        <w:keepLines w:val="0"/>
        <w:pageBreakBefore w:val="0"/>
        <w:kinsoku/>
        <w:wordWrap/>
        <w:overflowPunct/>
        <w:topLinePunct w:val="0"/>
        <w:bidi w:val="0"/>
        <w:snapToGrid/>
        <w:spacing w:line="460" w:lineRule="exact"/>
        <w:ind w:firstLine="480"/>
        <w:rPr>
          <w:rFonts w:hAnsi="宋体" w:cs="宋体"/>
          <w:sz w:val="24"/>
          <w:szCs w:val="24"/>
        </w:rPr>
      </w:pPr>
      <w:r>
        <w:rPr>
          <w:rFonts w:hAnsi="宋体" w:cs="宋体"/>
          <w:sz w:val="24"/>
          <w:szCs w:val="24"/>
        </w:rPr>
        <w:t>2.</w:t>
      </w:r>
      <w:r>
        <w:rPr>
          <w:rFonts w:hint="eastAsia" w:hAnsi="宋体" w:cs="宋体"/>
          <w:sz w:val="24"/>
          <w:szCs w:val="24"/>
        </w:rPr>
        <w:t>主要条款说明及依据。</w:t>
      </w:r>
    </w:p>
    <w:p>
      <w:pPr>
        <w:pStyle w:val="21"/>
        <w:keepNext w:val="0"/>
        <w:keepLines w:val="0"/>
        <w:pageBreakBefore w:val="0"/>
        <w:kinsoku/>
        <w:wordWrap/>
        <w:overflowPunct/>
        <w:topLinePunct w:val="0"/>
        <w:bidi w:val="0"/>
        <w:snapToGrid/>
        <w:spacing w:line="460" w:lineRule="exact"/>
        <w:ind w:firstLine="480"/>
        <w:rPr>
          <w:rFonts w:hAnsi="宋体" w:cs="宋体"/>
          <w:sz w:val="24"/>
          <w:szCs w:val="24"/>
        </w:rPr>
      </w:pPr>
      <w:r>
        <w:rPr>
          <w:rFonts w:hint="eastAsia" w:hAnsi="宋体" w:cs="宋体"/>
          <w:sz w:val="24"/>
          <w:szCs w:val="24"/>
        </w:rPr>
        <w:t>本文件主要条款包括杉木河漂流服务术语和定义、</w:t>
      </w:r>
      <w:r>
        <w:rPr>
          <w:rFonts w:hint="eastAsia" w:hAnsi="宋体" w:cs="宋体"/>
          <w:sz w:val="24"/>
          <w:szCs w:val="24"/>
          <w:lang w:eastAsia="zh-CN"/>
        </w:rPr>
        <w:t>安全、漂流设备设施</w:t>
      </w:r>
      <w:r>
        <w:rPr>
          <w:rFonts w:hint="eastAsia" w:hAnsi="宋体" w:cs="宋体"/>
          <w:sz w:val="24"/>
          <w:szCs w:val="24"/>
        </w:rPr>
        <w:t>、</w:t>
      </w:r>
      <w:r>
        <w:rPr>
          <w:rFonts w:hint="eastAsia" w:hAnsi="宋体" w:cs="宋体"/>
          <w:sz w:val="24"/>
          <w:szCs w:val="24"/>
          <w:lang w:eastAsia="zh-CN"/>
        </w:rPr>
        <w:t>漂流航道、漂流、监督与考核，</w:t>
      </w:r>
      <w:r>
        <w:rPr>
          <w:rFonts w:hint="eastAsia" w:ascii="宋体" w:hAnsi="宋体" w:eastAsia="宋体" w:cs="宋体"/>
          <w:b w:val="0"/>
          <w:bCs w:val="0"/>
          <w:color w:val="auto"/>
          <w:sz w:val="24"/>
          <w:szCs w:val="24"/>
          <w:highlight w:val="none"/>
          <w:lang w:val="en-US" w:eastAsia="zh-CN"/>
        </w:rPr>
        <w:t>主要条款确定依据如下：</w:t>
      </w:r>
    </w:p>
    <w:p>
      <w:pPr>
        <w:pStyle w:val="21"/>
        <w:keepNext w:val="0"/>
        <w:keepLines w:val="0"/>
        <w:pageBreakBefore w:val="0"/>
        <w:kinsoku/>
        <w:wordWrap/>
        <w:overflowPunct/>
        <w:topLinePunct w:val="0"/>
        <w:bidi w:val="0"/>
        <w:snapToGrid/>
        <w:spacing w:line="460" w:lineRule="exact"/>
        <w:ind w:firstLine="480"/>
        <w:rPr>
          <w:rFonts w:hint="eastAsia" w:hAnsi="宋体" w:cs="宋体"/>
          <w:color w:val="auto"/>
          <w:sz w:val="24"/>
          <w:szCs w:val="24"/>
        </w:rPr>
      </w:pPr>
      <w:r>
        <w:rPr>
          <w:rFonts w:hint="eastAsia" w:hAnsi="宋体" w:cs="宋体"/>
          <w:color w:val="auto"/>
          <w:sz w:val="24"/>
          <w:szCs w:val="24"/>
          <w:lang w:eastAsia="zh-CN"/>
        </w:rPr>
        <w:t>（</w:t>
      </w:r>
      <w:r>
        <w:rPr>
          <w:rFonts w:hint="eastAsia" w:hAnsi="宋体" w:cs="宋体"/>
          <w:color w:val="auto"/>
          <w:sz w:val="24"/>
          <w:szCs w:val="24"/>
          <w:lang w:val="en-US" w:eastAsia="zh-CN"/>
        </w:rPr>
        <w:t>1</w:t>
      </w:r>
      <w:r>
        <w:rPr>
          <w:rFonts w:hint="eastAsia" w:hAnsi="宋体" w:cs="宋体"/>
          <w:color w:val="auto"/>
          <w:sz w:val="24"/>
          <w:szCs w:val="24"/>
          <w:lang w:eastAsia="zh-CN"/>
        </w:rPr>
        <w:t>）</w:t>
      </w:r>
      <w:r>
        <w:rPr>
          <w:rFonts w:hAnsi="宋体" w:cs="宋体"/>
          <w:color w:val="auto"/>
          <w:sz w:val="24"/>
          <w:szCs w:val="24"/>
        </w:rPr>
        <w:t>3.1</w:t>
      </w:r>
      <w:r>
        <w:rPr>
          <w:rFonts w:hint="eastAsia" w:hAnsi="宋体" w:cs="宋体"/>
          <w:color w:val="auto"/>
          <w:sz w:val="24"/>
          <w:szCs w:val="24"/>
        </w:rPr>
        <w:t>皮划艇漂流定义为以皮划艇为载体，在漂流航道上进行的项目。主要原因为施秉杉木河漂流运载工具为皮划艇，未采用其他工具。</w:t>
      </w:r>
    </w:p>
    <w:p>
      <w:pPr>
        <w:pStyle w:val="21"/>
        <w:keepNext w:val="0"/>
        <w:keepLines w:val="0"/>
        <w:pageBreakBefore w:val="0"/>
        <w:numPr>
          <w:ilvl w:val="0"/>
          <w:numId w:val="0"/>
        </w:numPr>
        <w:kinsoku/>
        <w:wordWrap/>
        <w:overflowPunct/>
        <w:topLinePunct w:val="0"/>
        <w:bidi w:val="0"/>
        <w:snapToGrid/>
        <w:spacing w:line="460" w:lineRule="exact"/>
        <w:ind w:firstLine="480" w:firstLineChars="200"/>
        <w:rPr>
          <w:rFonts w:hint="eastAsia" w:hAnsi="宋体" w:cs="宋体"/>
          <w:color w:val="auto"/>
          <w:sz w:val="24"/>
          <w:szCs w:val="24"/>
          <w:lang w:val="en-US" w:eastAsia="zh-CN"/>
        </w:rPr>
      </w:pPr>
      <w:r>
        <w:rPr>
          <w:rFonts w:hint="eastAsia" w:hAnsi="宋体" w:cs="宋体"/>
          <w:color w:val="auto"/>
          <w:sz w:val="24"/>
          <w:szCs w:val="24"/>
          <w:lang w:val="en-US" w:eastAsia="zh-CN"/>
        </w:rPr>
        <w:t>（2）漂流活动存在一定危险性，为保障游客自身安全，必须</w:t>
      </w:r>
      <w:r>
        <w:rPr>
          <w:rFonts w:hint="eastAsia" w:hAnsi="宋体" w:cs="宋体"/>
          <w:color w:val="auto"/>
          <w:sz w:val="24"/>
          <w:szCs w:val="24"/>
        </w:rPr>
        <w:t>树立安全第一，预防为主的思想</w:t>
      </w:r>
      <w:r>
        <w:rPr>
          <w:rFonts w:hint="eastAsia" w:hAnsi="宋体" w:cs="宋体"/>
          <w:color w:val="auto"/>
          <w:sz w:val="24"/>
          <w:szCs w:val="24"/>
          <w:lang w:eastAsia="zh-CN"/>
        </w:rPr>
        <w:t>，</w:t>
      </w:r>
      <w:r>
        <w:rPr>
          <w:rFonts w:hint="eastAsia" w:hAnsi="宋体" w:cs="宋体"/>
          <w:color w:val="auto"/>
          <w:sz w:val="24"/>
          <w:szCs w:val="24"/>
          <w:lang w:val="en-US" w:eastAsia="zh-CN"/>
        </w:rPr>
        <w:t>服务规范内容应满足“4.1安全”相关要求。</w:t>
      </w:r>
    </w:p>
    <w:p>
      <w:pPr>
        <w:pStyle w:val="21"/>
        <w:keepNext w:val="0"/>
        <w:keepLines w:val="0"/>
        <w:pageBreakBefore w:val="0"/>
        <w:numPr>
          <w:ilvl w:val="0"/>
          <w:numId w:val="0"/>
        </w:numPr>
        <w:kinsoku/>
        <w:wordWrap/>
        <w:overflowPunct/>
        <w:topLinePunct w:val="0"/>
        <w:bidi w:val="0"/>
        <w:snapToGrid/>
        <w:spacing w:line="460" w:lineRule="exact"/>
        <w:ind w:firstLine="480" w:firstLineChars="200"/>
        <w:rPr>
          <w:rFonts w:hint="default" w:hAnsi="宋体" w:cs="宋体"/>
          <w:color w:val="auto"/>
          <w:sz w:val="24"/>
          <w:szCs w:val="24"/>
          <w:lang w:val="en-US" w:eastAsia="zh-CN"/>
        </w:rPr>
      </w:pPr>
      <w:r>
        <w:rPr>
          <w:rFonts w:hint="eastAsia" w:hAnsi="宋体" w:cs="宋体"/>
          <w:color w:val="auto"/>
          <w:sz w:val="24"/>
          <w:szCs w:val="24"/>
          <w:lang w:val="en-US" w:eastAsia="zh-CN"/>
        </w:rPr>
        <w:t>（3）漂流活动容易存在人员集中现象，现场秩序维护尤为重要，服务规范内容应满足“4.2秩序”相关要求。</w:t>
      </w:r>
    </w:p>
    <w:p>
      <w:pPr>
        <w:pStyle w:val="21"/>
        <w:keepNext w:val="0"/>
        <w:keepLines w:val="0"/>
        <w:pageBreakBefore w:val="0"/>
        <w:numPr>
          <w:ilvl w:val="0"/>
          <w:numId w:val="0"/>
        </w:numPr>
        <w:kinsoku/>
        <w:wordWrap/>
        <w:overflowPunct/>
        <w:topLinePunct w:val="0"/>
        <w:bidi w:val="0"/>
        <w:snapToGrid/>
        <w:spacing w:line="460" w:lineRule="exact"/>
        <w:ind w:firstLine="480" w:firstLineChars="200"/>
        <w:rPr>
          <w:rFonts w:hint="default" w:hAnsi="宋体" w:cs="宋体"/>
          <w:color w:val="auto"/>
          <w:sz w:val="24"/>
          <w:szCs w:val="24"/>
          <w:lang w:val="en-US" w:eastAsia="zh-CN"/>
        </w:rPr>
      </w:pPr>
      <w:r>
        <w:rPr>
          <w:rFonts w:hint="eastAsia" w:hAnsi="宋体" w:cs="宋体"/>
          <w:color w:val="auto"/>
          <w:sz w:val="24"/>
          <w:szCs w:val="24"/>
          <w:lang w:val="en-US" w:eastAsia="zh-CN"/>
        </w:rPr>
        <w:t>（4）漂流活动</w:t>
      </w:r>
      <w:r>
        <w:rPr>
          <w:rFonts w:hint="default" w:hAnsi="宋体" w:cs="宋体"/>
          <w:color w:val="auto"/>
          <w:sz w:val="24"/>
          <w:szCs w:val="24"/>
          <w:lang w:val="en-US" w:eastAsia="zh-CN"/>
        </w:rPr>
        <w:t>人员相对集中，</w:t>
      </w:r>
      <w:r>
        <w:rPr>
          <w:rFonts w:hint="eastAsia" w:hAnsi="宋体" w:cs="宋体"/>
          <w:color w:val="auto"/>
          <w:sz w:val="24"/>
          <w:szCs w:val="24"/>
          <w:lang w:val="en-US" w:eastAsia="zh-CN"/>
        </w:rPr>
        <w:t>环境卫生尤为重要，是游客最直观体验。</w:t>
      </w:r>
      <w:r>
        <w:rPr>
          <w:rFonts w:hint="default" w:hAnsi="宋体" w:cs="宋体"/>
          <w:color w:val="auto"/>
          <w:sz w:val="24"/>
          <w:szCs w:val="24"/>
          <w:lang w:val="en-US" w:eastAsia="zh-CN"/>
        </w:rPr>
        <w:t>为确保</w:t>
      </w:r>
      <w:r>
        <w:rPr>
          <w:rFonts w:hint="eastAsia" w:hAnsi="宋体" w:cs="宋体"/>
          <w:color w:val="auto"/>
          <w:sz w:val="24"/>
          <w:szCs w:val="24"/>
          <w:lang w:val="en-US" w:eastAsia="zh-CN"/>
        </w:rPr>
        <w:t>漂流游客舒适体验感</w:t>
      </w:r>
      <w:r>
        <w:rPr>
          <w:rFonts w:hint="default" w:hAnsi="宋体" w:cs="宋体"/>
          <w:color w:val="auto"/>
          <w:sz w:val="24"/>
          <w:szCs w:val="24"/>
          <w:lang w:val="en-US" w:eastAsia="zh-CN"/>
        </w:rPr>
        <w:t>，</w:t>
      </w:r>
      <w:r>
        <w:rPr>
          <w:rFonts w:hint="eastAsia" w:hAnsi="宋体" w:cs="宋体"/>
          <w:color w:val="auto"/>
          <w:sz w:val="24"/>
          <w:szCs w:val="24"/>
          <w:lang w:val="en-US" w:eastAsia="zh-CN"/>
        </w:rPr>
        <w:t>服务规范内容应满足“4.3卫生”相关要求。</w:t>
      </w:r>
    </w:p>
    <w:p>
      <w:pPr>
        <w:pStyle w:val="21"/>
        <w:keepNext w:val="0"/>
        <w:keepLines w:val="0"/>
        <w:pageBreakBefore w:val="0"/>
        <w:numPr>
          <w:ilvl w:val="0"/>
          <w:numId w:val="0"/>
        </w:numPr>
        <w:kinsoku/>
        <w:wordWrap/>
        <w:overflowPunct/>
        <w:topLinePunct w:val="0"/>
        <w:bidi w:val="0"/>
        <w:snapToGrid/>
        <w:spacing w:line="460" w:lineRule="exact"/>
        <w:ind w:firstLine="480" w:firstLineChars="200"/>
        <w:rPr>
          <w:rFonts w:hint="default" w:hAnsi="宋体" w:cs="宋体"/>
          <w:color w:val="auto"/>
          <w:sz w:val="24"/>
          <w:szCs w:val="24"/>
          <w:lang w:val="en-US" w:eastAsia="zh-CN"/>
        </w:rPr>
      </w:pPr>
      <w:r>
        <w:rPr>
          <w:rFonts w:hint="eastAsia" w:hAnsi="宋体" w:cs="宋体"/>
          <w:color w:val="auto"/>
          <w:sz w:val="24"/>
          <w:szCs w:val="24"/>
          <w:lang w:val="en-US" w:eastAsia="zh-CN"/>
        </w:rPr>
        <w:t>（5）为</w:t>
      </w:r>
      <w:r>
        <w:rPr>
          <w:rFonts w:hint="default" w:hAnsi="宋体" w:cs="宋体"/>
          <w:color w:val="auto"/>
          <w:sz w:val="24"/>
          <w:szCs w:val="24"/>
          <w:lang w:val="en-US" w:eastAsia="zh-CN"/>
        </w:rPr>
        <w:t>树立游客至上，优质服务的宗旨</w:t>
      </w:r>
      <w:r>
        <w:rPr>
          <w:rFonts w:hint="eastAsia" w:hAnsi="宋体" w:cs="宋体"/>
          <w:color w:val="auto"/>
          <w:sz w:val="24"/>
          <w:szCs w:val="24"/>
          <w:lang w:val="en-US" w:eastAsia="zh-CN"/>
        </w:rPr>
        <w:t>，必须实行“4.4服务”相关要求。</w:t>
      </w:r>
    </w:p>
    <w:p>
      <w:pPr>
        <w:pStyle w:val="21"/>
        <w:keepNext w:val="0"/>
        <w:keepLines w:val="0"/>
        <w:pageBreakBefore w:val="0"/>
        <w:numPr>
          <w:ilvl w:val="0"/>
          <w:numId w:val="0"/>
        </w:numPr>
        <w:kinsoku/>
        <w:wordWrap/>
        <w:overflowPunct/>
        <w:topLinePunct w:val="0"/>
        <w:bidi w:val="0"/>
        <w:snapToGrid/>
        <w:spacing w:line="460" w:lineRule="exact"/>
        <w:ind w:firstLine="720" w:firstLineChars="300"/>
        <w:rPr>
          <w:rFonts w:hint="eastAsia" w:hAnsi="宋体" w:cs="宋体"/>
          <w:color w:val="auto"/>
          <w:sz w:val="24"/>
          <w:szCs w:val="24"/>
          <w:lang w:val="en-US" w:eastAsia="zh-CN"/>
        </w:rPr>
      </w:pPr>
      <w:r>
        <w:rPr>
          <w:rFonts w:hint="eastAsia" w:hAnsi="宋体" w:cs="宋体"/>
          <w:color w:val="auto"/>
          <w:sz w:val="24"/>
          <w:szCs w:val="24"/>
          <w:lang w:val="en-US" w:eastAsia="zh-CN"/>
        </w:rPr>
        <w:t>（6）为保障</w:t>
      </w:r>
      <w:r>
        <w:rPr>
          <w:rFonts w:hint="eastAsia" w:hAnsi="宋体" w:cs="宋体"/>
          <w:color w:val="auto"/>
          <w:sz w:val="24"/>
          <w:szCs w:val="24"/>
        </w:rPr>
        <w:t>漂流</w:t>
      </w:r>
      <w:r>
        <w:rPr>
          <w:rFonts w:hint="eastAsia" w:hAnsi="宋体" w:cs="宋体"/>
          <w:color w:val="auto"/>
          <w:sz w:val="24"/>
          <w:szCs w:val="24"/>
          <w:lang w:val="en-US" w:eastAsia="zh-CN"/>
        </w:rPr>
        <w:t>游客安全，必须在水流湍急处设置相应</w:t>
      </w:r>
      <w:r>
        <w:rPr>
          <w:rFonts w:hint="eastAsia" w:hAnsi="宋体" w:cs="宋体"/>
          <w:color w:val="auto"/>
          <w:sz w:val="24"/>
          <w:szCs w:val="24"/>
        </w:rPr>
        <w:t>护航员</w:t>
      </w:r>
      <w:r>
        <w:rPr>
          <w:rFonts w:hint="eastAsia" w:hAnsi="宋体" w:cs="宋体"/>
          <w:color w:val="auto"/>
          <w:sz w:val="24"/>
          <w:szCs w:val="24"/>
          <w:lang w:eastAsia="zh-CN"/>
        </w:rPr>
        <w:t>，</w:t>
      </w:r>
      <w:r>
        <w:rPr>
          <w:rFonts w:hint="eastAsia" w:hAnsi="宋体" w:cs="宋体"/>
          <w:color w:val="auto"/>
          <w:sz w:val="24"/>
          <w:szCs w:val="24"/>
          <w:lang w:val="en-US" w:eastAsia="zh-CN"/>
        </w:rPr>
        <w:t>护航员设置符合“4.5在需要设置护航员的位置设置相应数量护航员”。</w:t>
      </w:r>
    </w:p>
    <w:p>
      <w:pPr>
        <w:pStyle w:val="21"/>
        <w:keepNext w:val="0"/>
        <w:keepLines w:val="0"/>
        <w:pageBreakBefore w:val="0"/>
        <w:numPr>
          <w:ilvl w:val="0"/>
          <w:numId w:val="0"/>
        </w:numPr>
        <w:kinsoku/>
        <w:wordWrap/>
        <w:overflowPunct/>
        <w:topLinePunct w:val="0"/>
        <w:bidi w:val="0"/>
        <w:snapToGrid/>
        <w:spacing w:line="460" w:lineRule="exact"/>
        <w:ind w:firstLine="480" w:firstLineChars="200"/>
        <w:rPr>
          <w:rFonts w:hint="eastAsia" w:hAnsi="宋体" w:cs="宋体"/>
          <w:color w:val="auto"/>
          <w:sz w:val="24"/>
          <w:szCs w:val="24"/>
          <w:lang w:val="en-US" w:eastAsia="zh-CN"/>
        </w:rPr>
      </w:pPr>
      <w:r>
        <w:rPr>
          <w:rFonts w:hint="eastAsia" w:hAnsi="宋体" w:cs="宋体"/>
          <w:color w:val="auto"/>
          <w:sz w:val="24"/>
          <w:szCs w:val="24"/>
          <w:lang w:val="en-US" w:eastAsia="zh-CN"/>
        </w:rPr>
        <w:t>（7）漂流活动必须有相应的设备，设备应符合“5.1漂流设备”相关要求。</w:t>
      </w:r>
    </w:p>
    <w:p>
      <w:pPr>
        <w:pStyle w:val="21"/>
        <w:keepNext w:val="0"/>
        <w:keepLines w:val="0"/>
        <w:pageBreakBefore w:val="0"/>
        <w:numPr>
          <w:ilvl w:val="0"/>
          <w:numId w:val="0"/>
        </w:numPr>
        <w:kinsoku/>
        <w:wordWrap/>
        <w:overflowPunct/>
        <w:topLinePunct w:val="0"/>
        <w:bidi w:val="0"/>
        <w:snapToGrid/>
        <w:spacing w:line="460" w:lineRule="exact"/>
        <w:ind w:firstLine="480" w:firstLineChars="200"/>
        <w:rPr>
          <w:rFonts w:hint="default" w:hAnsi="宋体" w:cs="宋体"/>
          <w:color w:val="auto"/>
          <w:sz w:val="24"/>
          <w:szCs w:val="24"/>
          <w:lang w:val="en-US" w:eastAsia="zh-CN"/>
        </w:rPr>
      </w:pPr>
      <w:r>
        <w:rPr>
          <w:rFonts w:hint="eastAsia" w:hAnsi="宋体" w:cs="宋体"/>
          <w:color w:val="auto"/>
          <w:sz w:val="24"/>
          <w:szCs w:val="24"/>
          <w:lang w:val="en-US" w:eastAsia="zh-CN"/>
        </w:rPr>
        <w:t>（8）漂流活动须有相应的配套设施，以保障游客舒适体验感。配套设施应符合“5.2漂流设施”相关要求。</w:t>
      </w:r>
    </w:p>
    <w:p>
      <w:pPr>
        <w:pStyle w:val="21"/>
        <w:keepNext w:val="0"/>
        <w:keepLines w:val="0"/>
        <w:pageBreakBefore w:val="0"/>
        <w:numPr>
          <w:ilvl w:val="0"/>
          <w:numId w:val="0"/>
        </w:numPr>
        <w:kinsoku/>
        <w:wordWrap/>
        <w:overflowPunct/>
        <w:topLinePunct w:val="0"/>
        <w:bidi w:val="0"/>
        <w:snapToGrid/>
        <w:spacing w:line="460" w:lineRule="exact"/>
        <w:ind w:firstLine="480" w:firstLineChars="200"/>
        <w:rPr>
          <w:rFonts w:hint="default" w:hAnsi="宋体" w:cs="宋体"/>
          <w:color w:val="auto"/>
          <w:sz w:val="24"/>
          <w:szCs w:val="24"/>
          <w:lang w:val="en-US" w:eastAsia="zh-CN"/>
        </w:rPr>
      </w:pPr>
      <w:r>
        <w:rPr>
          <w:rFonts w:hint="eastAsia" w:hAnsi="宋体" w:cs="宋体"/>
          <w:color w:val="auto"/>
          <w:sz w:val="24"/>
          <w:szCs w:val="24"/>
          <w:lang w:val="en-US" w:eastAsia="zh-CN"/>
        </w:rPr>
        <w:t>（9）漂流游客大多为自驾，为保障游客停车需求，漂流起点及终点应修建相应的停车场所，停车场所应符合“5.3 停车场 ”要求。</w:t>
      </w:r>
    </w:p>
    <w:p>
      <w:pPr>
        <w:pStyle w:val="21"/>
        <w:keepNext w:val="0"/>
        <w:keepLines w:val="0"/>
        <w:pageBreakBefore w:val="0"/>
        <w:numPr>
          <w:ilvl w:val="0"/>
          <w:numId w:val="0"/>
        </w:numPr>
        <w:kinsoku/>
        <w:wordWrap/>
        <w:overflowPunct/>
        <w:topLinePunct w:val="0"/>
        <w:bidi w:val="0"/>
        <w:snapToGrid/>
        <w:spacing w:line="460" w:lineRule="exact"/>
        <w:ind w:firstLine="480" w:firstLineChars="200"/>
        <w:rPr>
          <w:rFonts w:hint="default" w:hAnsi="宋体" w:cs="宋体"/>
          <w:color w:val="auto"/>
          <w:sz w:val="24"/>
          <w:szCs w:val="24"/>
          <w:lang w:val="en-US" w:eastAsia="zh-CN"/>
        </w:rPr>
      </w:pPr>
      <w:r>
        <w:rPr>
          <w:rFonts w:hint="eastAsia" w:hAnsi="宋体" w:cs="宋体"/>
          <w:color w:val="auto"/>
          <w:sz w:val="24"/>
          <w:szCs w:val="24"/>
          <w:lang w:val="en-US" w:eastAsia="zh-CN"/>
        </w:rPr>
        <w:t>（10）漂流游客人流量大，产生垃圾数量多，漂流场所应设置相应数量垃圾桶（箱），垃圾桶（箱）符合“5.4停车场 ”要求。</w:t>
      </w:r>
    </w:p>
    <w:p>
      <w:pPr>
        <w:pStyle w:val="21"/>
        <w:keepNext w:val="0"/>
        <w:keepLines w:val="0"/>
        <w:pageBreakBefore w:val="0"/>
        <w:numPr>
          <w:ilvl w:val="0"/>
          <w:numId w:val="0"/>
        </w:numPr>
        <w:kinsoku/>
        <w:wordWrap/>
        <w:overflowPunct/>
        <w:topLinePunct w:val="0"/>
        <w:bidi w:val="0"/>
        <w:snapToGrid/>
        <w:spacing w:line="460" w:lineRule="exact"/>
        <w:ind w:firstLine="480" w:firstLineChars="200"/>
        <w:rPr>
          <w:rFonts w:hint="default" w:hAnsi="宋体" w:cs="宋体"/>
          <w:color w:val="auto"/>
          <w:sz w:val="24"/>
          <w:szCs w:val="24"/>
          <w:lang w:val="en-US" w:eastAsia="zh-CN"/>
        </w:rPr>
      </w:pPr>
      <w:r>
        <w:rPr>
          <w:rFonts w:hint="eastAsia" w:hAnsi="宋体" w:cs="宋体"/>
          <w:color w:val="auto"/>
          <w:sz w:val="24"/>
          <w:szCs w:val="24"/>
          <w:lang w:val="en-US" w:eastAsia="zh-CN"/>
        </w:rPr>
        <w:t>（11）漂流游客多数为第一次游玩，</w:t>
      </w:r>
      <w:r>
        <w:rPr>
          <w:rFonts w:hint="default" w:hAnsi="宋体" w:cs="宋体"/>
          <w:color w:val="auto"/>
          <w:sz w:val="24"/>
          <w:szCs w:val="24"/>
          <w:lang w:val="en-US" w:eastAsia="zh-CN"/>
        </w:rPr>
        <w:t>应在显著位置</w:t>
      </w:r>
      <w:r>
        <w:rPr>
          <w:rFonts w:hint="eastAsia" w:hAnsi="宋体" w:cs="宋体"/>
          <w:color w:val="auto"/>
          <w:sz w:val="24"/>
          <w:szCs w:val="24"/>
          <w:lang w:val="en-US" w:eastAsia="zh-CN"/>
        </w:rPr>
        <w:t>设置</w:t>
      </w:r>
      <w:r>
        <w:rPr>
          <w:rFonts w:hint="default" w:hAnsi="宋体" w:cs="宋体"/>
          <w:color w:val="auto"/>
          <w:sz w:val="24"/>
          <w:szCs w:val="24"/>
          <w:lang w:val="en-US" w:eastAsia="zh-CN"/>
        </w:rPr>
        <w:t>信息指示标志</w:t>
      </w:r>
      <w:r>
        <w:rPr>
          <w:rFonts w:hint="eastAsia" w:hAnsi="宋体" w:cs="宋体"/>
          <w:color w:val="auto"/>
          <w:sz w:val="24"/>
          <w:szCs w:val="24"/>
          <w:lang w:val="en-US" w:eastAsia="zh-CN"/>
        </w:rPr>
        <w:t>，</w:t>
      </w:r>
      <w:r>
        <w:rPr>
          <w:rFonts w:hint="default" w:hAnsi="宋体" w:cs="宋体"/>
          <w:color w:val="auto"/>
          <w:sz w:val="24"/>
          <w:szCs w:val="24"/>
          <w:lang w:val="en-US" w:eastAsia="zh-CN"/>
        </w:rPr>
        <w:t>指示标志</w:t>
      </w:r>
      <w:r>
        <w:rPr>
          <w:rFonts w:hint="eastAsia" w:hAnsi="宋体" w:cs="宋体"/>
          <w:color w:val="auto"/>
          <w:sz w:val="24"/>
          <w:szCs w:val="24"/>
          <w:lang w:val="en-US" w:eastAsia="zh-CN"/>
        </w:rPr>
        <w:t>符合“5.5信息指示标志”要求。</w:t>
      </w:r>
    </w:p>
    <w:p>
      <w:pPr>
        <w:pStyle w:val="21"/>
        <w:keepNext w:val="0"/>
        <w:keepLines w:val="0"/>
        <w:pageBreakBefore w:val="0"/>
        <w:numPr>
          <w:ilvl w:val="0"/>
          <w:numId w:val="0"/>
        </w:numPr>
        <w:kinsoku/>
        <w:wordWrap/>
        <w:overflowPunct/>
        <w:topLinePunct w:val="0"/>
        <w:bidi w:val="0"/>
        <w:snapToGrid/>
        <w:spacing w:line="460" w:lineRule="exact"/>
        <w:ind w:firstLine="480" w:firstLineChars="200"/>
        <w:rPr>
          <w:rFonts w:hint="default" w:hAnsi="宋体" w:cs="宋体"/>
          <w:color w:val="auto"/>
          <w:sz w:val="24"/>
          <w:szCs w:val="24"/>
          <w:lang w:val="en-US" w:eastAsia="zh-CN"/>
        </w:rPr>
      </w:pPr>
      <w:r>
        <w:rPr>
          <w:rFonts w:hint="eastAsia" w:hAnsi="宋体" w:cs="宋体"/>
          <w:color w:val="auto"/>
          <w:sz w:val="24"/>
          <w:szCs w:val="24"/>
          <w:lang w:val="en-US" w:eastAsia="zh-CN"/>
        </w:rPr>
        <w:t>（12）</w:t>
      </w:r>
      <w:r>
        <w:rPr>
          <w:rFonts w:hint="eastAsia" w:ascii="宋体" w:hAnsi="宋体" w:eastAsia="宋体" w:cs="宋体"/>
          <w:color w:val="auto"/>
          <w:sz w:val="24"/>
          <w:szCs w:val="24"/>
          <w:lang w:val="en-US" w:eastAsia="zh-CN"/>
        </w:rPr>
        <w:t>漂流须有相应航道，漂流航道符合“6漂流航道”要求</w:t>
      </w:r>
    </w:p>
    <w:p>
      <w:pPr>
        <w:pStyle w:val="21"/>
        <w:keepNext w:val="0"/>
        <w:keepLines w:val="0"/>
        <w:pageBreakBefore w:val="0"/>
        <w:numPr>
          <w:ilvl w:val="0"/>
          <w:numId w:val="0"/>
        </w:numPr>
        <w:kinsoku/>
        <w:wordWrap/>
        <w:overflowPunct/>
        <w:topLinePunct w:val="0"/>
        <w:bidi w:val="0"/>
        <w:snapToGrid/>
        <w:spacing w:line="460" w:lineRule="exact"/>
        <w:ind w:firstLine="480" w:firstLineChars="200"/>
        <w:rPr>
          <w:rFonts w:hint="default" w:ascii="宋体" w:hAnsi="宋体" w:eastAsia="宋体" w:cs="宋体"/>
          <w:color w:val="auto"/>
          <w:sz w:val="24"/>
          <w:szCs w:val="24"/>
          <w:lang w:val="en-US" w:eastAsia="zh-CN"/>
        </w:rPr>
      </w:pPr>
      <w:r>
        <w:rPr>
          <w:rFonts w:hint="eastAsia" w:hAnsi="宋体" w:cs="宋体"/>
          <w:color w:val="auto"/>
          <w:sz w:val="24"/>
          <w:szCs w:val="24"/>
          <w:lang w:val="en-US" w:eastAsia="zh-CN"/>
        </w:rPr>
        <w:t>（13）</w:t>
      </w:r>
      <w:r>
        <w:rPr>
          <w:rFonts w:hint="eastAsia" w:ascii="宋体" w:hAnsi="宋体" w:eastAsia="宋体" w:cs="宋体"/>
          <w:color w:val="auto"/>
          <w:sz w:val="24"/>
          <w:szCs w:val="24"/>
          <w:lang w:val="en-US" w:eastAsia="zh-CN"/>
        </w:rPr>
        <w:t>漂流景区为提高服务质量，应定期接受社会监督考核，对外公布各级质量投诉监督电话号码，在游客服务中心及时收集游客意见信息。须设置“监督与</w:t>
      </w:r>
      <w:r>
        <w:rPr>
          <w:rFonts w:hint="eastAsia" w:hAnsi="宋体" w:cs="宋体"/>
          <w:color w:val="auto"/>
          <w:sz w:val="24"/>
          <w:szCs w:val="24"/>
          <w:lang w:val="en-US" w:eastAsia="zh-CN"/>
        </w:rPr>
        <w:t>改进</w:t>
      </w:r>
      <w:r>
        <w:rPr>
          <w:rFonts w:hint="eastAsia" w:ascii="宋体" w:hAnsi="宋体" w:eastAsia="宋体" w:cs="宋体"/>
          <w:color w:val="auto"/>
          <w:sz w:val="24"/>
          <w:szCs w:val="24"/>
          <w:lang w:val="en-US" w:eastAsia="zh-CN"/>
        </w:rPr>
        <w:t>”内容。</w:t>
      </w:r>
    </w:p>
    <w:p>
      <w:pPr>
        <w:keepNext w:val="0"/>
        <w:keepLines w:val="0"/>
        <w:pageBreakBefore w:val="0"/>
        <w:kinsoku/>
        <w:wordWrap/>
        <w:overflowPunct/>
        <w:topLinePunct w:val="0"/>
        <w:bidi w:val="0"/>
        <w:snapToGrid/>
        <w:spacing w:line="460" w:lineRule="exact"/>
        <w:ind w:firstLine="480" w:firstLineChars="200"/>
        <w:rPr>
          <w:rFonts w:ascii="黑体" w:hAnsi="黑体" w:eastAsia="黑体" w:cs="黑体"/>
          <w:sz w:val="24"/>
          <w:szCs w:val="24"/>
        </w:rPr>
      </w:pPr>
      <w:r>
        <w:rPr>
          <w:rFonts w:hint="eastAsia" w:ascii="黑体" w:hAnsi="黑体" w:eastAsia="黑体" w:cs="黑体"/>
          <w:sz w:val="24"/>
          <w:szCs w:val="24"/>
        </w:rPr>
        <w:t>四、主要分析报告</w:t>
      </w:r>
    </w:p>
    <w:p>
      <w:pPr>
        <w:pStyle w:val="21"/>
        <w:keepNext w:val="0"/>
        <w:keepLines w:val="0"/>
        <w:pageBreakBefore w:val="0"/>
        <w:kinsoku/>
        <w:wordWrap/>
        <w:overflowPunct/>
        <w:topLinePunct w:val="0"/>
        <w:bidi w:val="0"/>
        <w:snapToGrid/>
        <w:spacing w:line="460" w:lineRule="exact"/>
        <w:ind w:firstLine="480"/>
        <w:rPr>
          <w:rFonts w:hAnsi="宋体" w:cs="宋体"/>
          <w:sz w:val="24"/>
          <w:szCs w:val="24"/>
        </w:rPr>
      </w:pPr>
      <w:r>
        <w:rPr>
          <w:rFonts w:hint="eastAsia" w:hAnsi="宋体" w:cs="宋体"/>
          <w:sz w:val="24"/>
          <w:szCs w:val="24"/>
        </w:rPr>
        <w:t>本文件每一项内容都遵循国家有关的法律、法规和规章制度，严格按照</w:t>
      </w:r>
      <w:r>
        <w:rPr>
          <w:rFonts w:hAnsi="宋体" w:cs="宋体"/>
          <w:sz w:val="24"/>
          <w:szCs w:val="24"/>
        </w:rPr>
        <w:t>GB/T 24421</w:t>
      </w:r>
      <w:r>
        <w:rPr>
          <w:rFonts w:hint="eastAsia" w:hAnsi="宋体" w:cs="宋体"/>
          <w:sz w:val="24"/>
          <w:szCs w:val="24"/>
        </w:rPr>
        <w:t>《服务业组织标准化工作指南》系列标准、</w:t>
      </w:r>
      <w:r>
        <w:rPr>
          <w:rFonts w:hAnsi="宋体" w:cs="宋体"/>
          <w:sz w:val="24"/>
          <w:szCs w:val="24"/>
        </w:rPr>
        <w:t>GB/T 1.1</w:t>
      </w:r>
      <w:r>
        <w:rPr>
          <w:rFonts w:hint="eastAsia" w:hAnsi="宋体" w:cs="宋体"/>
          <w:sz w:val="24"/>
          <w:szCs w:val="24"/>
        </w:rPr>
        <w:t>《标准化工作导则</w:t>
      </w:r>
      <w:r>
        <w:rPr>
          <w:rFonts w:hAnsi="宋体" w:cs="宋体"/>
          <w:sz w:val="24"/>
          <w:szCs w:val="24"/>
        </w:rPr>
        <w:t xml:space="preserve"> </w:t>
      </w:r>
      <w:r>
        <w:rPr>
          <w:rFonts w:hint="eastAsia" w:hAnsi="宋体" w:cs="宋体"/>
          <w:sz w:val="24"/>
          <w:szCs w:val="24"/>
        </w:rPr>
        <w:t>第</w:t>
      </w:r>
      <w:r>
        <w:rPr>
          <w:rFonts w:hAnsi="宋体" w:cs="宋体"/>
          <w:sz w:val="24"/>
          <w:szCs w:val="24"/>
        </w:rPr>
        <w:t>1</w:t>
      </w:r>
      <w:r>
        <w:rPr>
          <w:rFonts w:hint="eastAsia" w:hAnsi="宋体" w:cs="宋体"/>
          <w:sz w:val="24"/>
          <w:szCs w:val="24"/>
        </w:rPr>
        <w:t>部分：标准化文件的结构和起草规则》等国家标准的要求进行编写。制定过程经过调研、征求意见等环节，标准实用性和可操作性强，大部分人都能看得懂，并且能轻而易举的按照标准规定进行识别和实际操作。</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黑体" w:hAnsi="黑体" w:eastAsia="黑体" w:cs="黑体"/>
          <w:kern w:val="0"/>
          <w:sz w:val="24"/>
          <w:szCs w:val="24"/>
        </w:rPr>
      </w:pPr>
      <w:r>
        <w:rPr>
          <w:rFonts w:hint="eastAsia" w:ascii="黑体" w:hAnsi="黑体" w:eastAsia="黑体" w:cs="黑体"/>
          <w:kern w:val="0"/>
          <w:sz w:val="24"/>
          <w:szCs w:val="24"/>
        </w:rPr>
        <w:t>五、标准实施后对经济和社会发展的预期影响及论证</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杉木河景区独特，《杉木河旅游 第</w:t>
      </w:r>
      <w:r>
        <w:rPr>
          <w:rFonts w:hint="eastAsia" w:ascii="宋体" w:hAnsi="宋体" w:cs="宋体"/>
          <w:kern w:val="0"/>
          <w:sz w:val="24"/>
          <w:szCs w:val="24"/>
          <w:lang w:val="en-US" w:eastAsia="zh-CN" w:bidi="ar-SA"/>
        </w:rPr>
        <w:t>1</w:t>
      </w:r>
      <w:r>
        <w:rPr>
          <w:rFonts w:hint="eastAsia" w:ascii="宋体" w:hAnsi="宋体" w:eastAsia="宋体" w:cs="宋体"/>
          <w:kern w:val="0"/>
          <w:sz w:val="24"/>
          <w:szCs w:val="24"/>
          <w:lang w:val="en-US" w:eastAsia="zh-CN" w:bidi="ar-SA"/>
        </w:rPr>
        <w:t>部分 漂流服务规范》也是在特定的地理和生态环境下进行编制，对于提升杉木河服务水平和能力以及打造具有行业特点与优势的服务品牌有着重要意义。通过制定《杉木河旅游 第</w:t>
      </w:r>
      <w:r>
        <w:rPr>
          <w:rFonts w:hint="eastAsia" w:ascii="宋体" w:hAnsi="宋体" w:cs="宋体"/>
          <w:kern w:val="0"/>
          <w:sz w:val="24"/>
          <w:szCs w:val="24"/>
          <w:lang w:val="en-US" w:eastAsia="zh-CN" w:bidi="ar-SA"/>
        </w:rPr>
        <w:t>1</w:t>
      </w:r>
      <w:r>
        <w:rPr>
          <w:rFonts w:hint="eastAsia" w:ascii="宋体" w:hAnsi="宋体" w:eastAsia="宋体" w:cs="宋体"/>
          <w:kern w:val="0"/>
          <w:sz w:val="24"/>
          <w:szCs w:val="24"/>
          <w:lang w:val="en-US" w:eastAsia="zh-CN" w:bidi="ar-SA"/>
        </w:rPr>
        <w:t>部分 漂流服务规范》地方标准，促进施秉县杉木河旅游服务业标准化试点建设，提升杉木河服务标准化水平、规范和提升服务质量，提高游客的满意度，提高杉木河知名度、美誉度和曝光率以及增加经济建设有着重要意义。</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黑体" w:hAnsi="黑体" w:eastAsia="黑体" w:cs="黑体"/>
          <w:kern w:val="0"/>
          <w:sz w:val="24"/>
          <w:szCs w:val="24"/>
        </w:rPr>
      </w:pPr>
      <w:r>
        <w:rPr>
          <w:rFonts w:hint="eastAsia" w:ascii="黑体" w:hAnsi="黑体" w:eastAsia="黑体" w:cs="黑体"/>
          <w:kern w:val="0"/>
          <w:sz w:val="24"/>
          <w:szCs w:val="24"/>
        </w:rPr>
        <w:t>六、与国内政府主导制定标准（国家标准、行业标准、地方标准）的协调情况，采用国际标准的先进程度</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宋体" w:cs="宋体"/>
          <w:sz w:val="24"/>
          <w:szCs w:val="24"/>
        </w:rPr>
      </w:pPr>
      <w:r>
        <w:rPr>
          <w:rFonts w:hint="eastAsia" w:ascii="宋体" w:hAnsi="宋体" w:cs="宋体"/>
          <w:sz w:val="24"/>
          <w:szCs w:val="24"/>
        </w:rPr>
        <w:t>本文件主要技术指标持平或严格于国家标准、行业标准，未采用国际标准。</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黑体" w:hAnsi="黑体" w:eastAsia="黑体" w:cs="黑体"/>
          <w:kern w:val="0"/>
          <w:sz w:val="24"/>
          <w:szCs w:val="24"/>
        </w:rPr>
      </w:pPr>
      <w:r>
        <w:rPr>
          <w:rFonts w:hint="eastAsia" w:ascii="黑体" w:hAnsi="黑体" w:eastAsia="黑体" w:cs="黑体"/>
          <w:kern w:val="0"/>
          <w:sz w:val="24"/>
          <w:szCs w:val="24"/>
        </w:rPr>
        <w:t>七、与现行法律、法规、强制性标准的关系</w:t>
      </w:r>
    </w:p>
    <w:p>
      <w:pPr>
        <w:keepNext w:val="0"/>
        <w:keepLines w:val="0"/>
        <w:pageBreakBefore w:val="0"/>
        <w:kinsoku/>
        <w:wordWrap/>
        <w:overflowPunct/>
        <w:topLinePunct w:val="0"/>
        <w:bidi w:val="0"/>
        <w:snapToGrid/>
        <w:spacing w:line="460" w:lineRule="exact"/>
        <w:ind w:firstLine="480" w:firstLineChars="200"/>
        <w:rPr>
          <w:rFonts w:ascii="宋体" w:cs="宋体"/>
          <w:kern w:val="0"/>
          <w:sz w:val="24"/>
          <w:szCs w:val="24"/>
        </w:rPr>
      </w:pPr>
      <w:r>
        <w:rPr>
          <w:rFonts w:hint="eastAsia" w:ascii="宋体" w:hAnsi="宋体" w:cs="宋体"/>
          <w:kern w:val="0"/>
          <w:sz w:val="24"/>
          <w:szCs w:val="24"/>
        </w:rPr>
        <w:t>本文件符合相关现行法律、法规和强制性国家标准的要求。</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黑体" w:hAnsi="黑体" w:eastAsia="黑体" w:cs="黑体"/>
          <w:sz w:val="24"/>
          <w:szCs w:val="24"/>
        </w:rPr>
      </w:pPr>
      <w:r>
        <w:rPr>
          <w:rFonts w:hint="eastAsia" w:ascii="黑体" w:hAnsi="黑体" w:eastAsia="黑体" w:cs="黑体"/>
          <w:sz w:val="24"/>
          <w:szCs w:val="24"/>
        </w:rPr>
        <w:t>八、是否涉及专利（涉及专利的应作出必要专利声明）</w:t>
      </w:r>
    </w:p>
    <w:p>
      <w:pPr>
        <w:pStyle w:val="8"/>
        <w:keepNext w:val="0"/>
        <w:keepLines w:val="0"/>
        <w:pageBreakBefore w:val="0"/>
        <w:kinsoku/>
        <w:wordWrap/>
        <w:overflowPunct/>
        <w:topLinePunct w:val="0"/>
        <w:bidi w:val="0"/>
        <w:snapToGrid/>
        <w:spacing w:before="0" w:beforeAutospacing="0" w:after="0" w:afterAutospacing="0" w:line="460" w:lineRule="exact"/>
        <w:ind w:firstLine="480" w:firstLineChars="200"/>
        <w:rPr>
          <w:szCs w:val="24"/>
        </w:rPr>
      </w:pPr>
      <w:r>
        <w:rPr>
          <w:rFonts w:hint="eastAsia"/>
          <w:szCs w:val="24"/>
        </w:rPr>
        <w:t>本文件在征求意见过程中，未收到涉及专利的异议。</w:t>
      </w:r>
    </w:p>
    <w:p>
      <w:pPr>
        <w:keepNext w:val="0"/>
        <w:keepLines w:val="0"/>
        <w:pageBreakBefore w:val="0"/>
        <w:kinsoku/>
        <w:wordWrap/>
        <w:overflowPunct/>
        <w:topLinePunct w:val="0"/>
        <w:bidi w:val="0"/>
        <w:adjustRightInd w:val="0"/>
        <w:snapToGrid/>
        <w:spacing w:line="460" w:lineRule="exact"/>
        <w:textAlignment w:val="baseline"/>
        <w:rPr>
          <w:rFonts w:ascii="宋体" w:cs="宋体"/>
          <w:b/>
          <w:bCs/>
          <w:sz w:val="24"/>
          <w:szCs w:val="24"/>
        </w:rPr>
      </w:pPr>
      <w:r>
        <w:rPr>
          <w:rFonts w:ascii="宋体" w:hAnsi="宋体" w:cs="宋体"/>
          <w:b/>
          <w:bCs/>
          <w:sz w:val="24"/>
          <w:szCs w:val="24"/>
        </w:rPr>
        <w:t xml:space="preserve"> </w:t>
      </w:r>
      <w:r>
        <w:rPr>
          <w:rFonts w:ascii="黑体" w:hAnsi="黑体" w:eastAsia="黑体" w:cs="黑体"/>
          <w:sz w:val="24"/>
          <w:szCs w:val="24"/>
        </w:rPr>
        <w:t xml:space="preserve">   </w:t>
      </w:r>
      <w:r>
        <w:rPr>
          <w:rFonts w:hint="eastAsia" w:ascii="黑体" w:hAnsi="黑体" w:eastAsia="黑体" w:cs="黑体"/>
          <w:sz w:val="24"/>
          <w:szCs w:val="24"/>
        </w:rPr>
        <w:t>九、重大分歧意见的处理过程</w:t>
      </w:r>
    </w:p>
    <w:p>
      <w:pPr>
        <w:pStyle w:val="8"/>
        <w:keepNext w:val="0"/>
        <w:keepLines w:val="0"/>
        <w:pageBreakBefore w:val="0"/>
        <w:kinsoku/>
        <w:wordWrap/>
        <w:overflowPunct/>
        <w:topLinePunct w:val="0"/>
        <w:bidi w:val="0"/>
        <w:snapToGrid/>
        <w:spacing w:before="0" w:beforeAutospacing="0" w:after="0" w:afterAutospacing="0" w:line="460" w:lineRule="exact"/>
        <w:ind w:firstLine="480" w:firstLineChars="200"/>
        <w:rPr>
          <w:szCs w:val="24"/>
        </w:rPr>
      </w:pPr>
      <w:r>
        <w:rPr>
          <w:rFonts w:hint="eastAsia"/>
          <w:szCs w:val="24"/>
        </w:rPr>
        <w:t>在该标准的审议过程中，对送审稿提出的意见，经各相关方认真讨论，达成了一致意见，无重大分歧意见。</w:t>
      </w:r>
    </w:p>
    <w:p>
      <w:pPr>
        <w:pStyle w:val="8"/>
        <w:keepNext w:val="0"/>
        <w:keepLines w:val="0"/>
        <w:pageBreakBefore w:val="0"/>
        <w:kinsoku/>
        <w:wordWrap/>
        <w:overflowPunct/>
        <w:topLinePunct w:val="0"/>
        <w:bidi w:val="0"/>
        <w:snapToGrid/>
        <w:spacing w:before="0" w:beforeAutospacing="0" w:after="0" w:afterAutospacing="0" w:line="460" w:lineRule="exact"/>
        <w:ind w:firstLine="480" w:firstLineChars="200"/>
        <w:rPr>
          <w:rFonts w:ascii="黑体" w:hAnsi="黑体" w:eastAsia="黑体" w:cs="黑体"/>
          <w:szCs w:val="24"/>
        </w:rPr>
      </w:pPr>
      <w:r>
        <w:rPr>
          <w:rFonts w:hint="eastAsia" w:ascii="黑体" w:hAnsi="黑体" w:eastAsia="黑体" w:cs="黑体"/>
          <w:szCs w:val="24"/>
        </w:rPr>
        <w:t>十、作为强制性地方标准的依据（推荐</w:t>
      </w:r>
      <w:r>
        <w:rPr>
          <w:rFonts w:hint="eastAsia" w:ascii="黑体" w:hAnsi="黑体" w:eastAsia="黑体" w:cs="黑体"/>
          <w:kern w:val="2"/>
          <w:szCs w:val="24"/>
        </w:rPr>
        <w:t>性标准无需说明）</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宋体" w:cs="宋体"/>
          <w:sz w:val="24"/>
          <w:szCs w:val="24"/>
        </w:rPr>
      </w:pPr>
      <w:r>
        <w:rPr>
          <w:rFonts w:hint="eastAsia" w:ascii="宋体" w:hAnsi="宋体" w:cs="宋体"/>
          <w:sz w:val="24"/>
          <w:szCs w:val="24"/>
        </w:rPr>
        <w:t>本文件为黔东南州推荐性的标准文件，供贵州省施秉县杉木河漂流旅游项目。</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黑体" w:hAnsi="黑体" w:eastAsia="黑体" w:cs="黑体"/>
          <w:sz w:val="24"/>
          <w:szCs w:val="24"/>
        </w:rPr>
      </w:pPr>
      <w:r>
        <w:rPr>
          <w:rFonts w:hint="eastAsia" w:ascii="黑体" w:hAnsi="黑体" w:eastAsia="黑体" w:cs="黑体"/>
          <w:sz w:val="24"/>
          <w:szCs w:val="24"/>
        </w:rPr>
        <w:t>十一、代替、废止有关地方标准的建议</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宋体" w:cs="宋体"/>
          <w:sz w:val="24"/>
          <w:szCs w:val="24"/>
        </w:rPr>
      </w:pPr>
      <w:r>
        <w:rPr>
          <w:rFonts w:hint="eastAsia" w:ascii="宋体" w:hAnsi="宋体" w:cs="宋体"/>
          <w:sz w:val="24"/>
          <w:szCs w:val="24"/>
        </w:rPr>
        <w:t>《杉木河旅游</w:t>
      </w:r>
      <w:r>
        <w:rPr>
          <w:rFonts w:ascii="宋体" w:hAnsi="宋体" w:cs="宋体"/>
          <w:sz w:val="24"/>
          <w:szCs w:val="24"/>
        </w:rPr>
        <w:t xml:space="preserve"> </w:t>
      </w:r>
      <w:r>
        <w:rPr>
          <w:rFonts w:hint="eastAsia" w:ascii="宋体" w:hAnsi="宋体" w:cs="宋体"/>
          <w:sz w:val="24"/>
          <w:szCs w:val="24"/>
        </w:rPr>
        <w:t>第</w:t>
      </w:r>
      <w:r>
        <w:rPr>
          <w:rFonts w:hint="eastAsia" w:ascii="宋体" w:hAnsi="宋体" w:cs="宋体"/>
          <w:sz w:val="24"/>
          <w:szCs w:val="24"/>
          <w:lang w:val="en-US" w:eastAsia="zh-CN"/>
        </w:rPr>
        <w:t>1</w:t>
      </w:r>
      <w:r>
        <w:rPr>
          <w:rFonts w:hint="eastAsia" w:ascii="宋体" w:hAnsi="宋体" w:cs="宋体"/>
          <w:sz w:val="24"/>
          <w:szCs w:val="24"/>
        </w:rPr>
        <w:t>部分</w:t>
      </w:r>
      <w:r>
        <w:rPr>
          <w:rFonts w:ascii="宋体" w:hAnsi="宋体" w:cs="宋体"/>
          <w:sz w:val="24"/>
          <w:szCs w:val="24"/>
        </w:rPr>
        <w:t xml:space="preserve"> </w:t>
      </w:r>
      <w:r>
        <w:rPr>
          <w:rFonts w:hint="eastAsia" w:ascii="宋体" w:hAnsi="宋体" w:cs="宋体"/>
          <w:sz w:val="24"/>
          <w:szCs w:val="24"/>
        </w:rPr>
        <w:t>漂流服务规范》为新制定黔东南州地方标准，无代替、废止相关标准。</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黑体" w:hAnsi="黑体" w:eastAsia="黑体" w:cs="黑体"/>
          <w:color w:val="000000"/>
          <w:sz w:val="24"/>
          <w:szCs w:val="24"/>
        </w:rPr>
      </w:pPr>
      <w:r>
        <w:rPr>
          <w:rFonts w:hint="eastAsia" w:ascii="黑体" w:hAnsi="黑体" w:eastAsia="黑体" w:cs="黑体"/>
          <w:color w:val="000000"/>
          <w:sz w:val="24"/>
          <w:szCs w:val="24"/>
        </w:rPr>
        <w:t>十二、标准实施的计划、方案</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宋体" w:cs="宋体"/>
          <w:sz w:val="24"/>
          <w:szCs w:val="24"/>
        </w:rPr>
      </w:pPr>
      <w:r>
        <w:rPr>
          <w:rFonts w:hint="eastAsia" w:ascii="宋体" w:hAnsi="宋体" w:cs="宋体"/>
          <w:kern w:val="0"/>
          <w:sz w:val="24"/>
          <w:szCs w:val="24"/>
        </w:rPr>
        <w:t>建议标准批准发布后，</w:t>
      </w:r>
      <w:r>
        <w:rPr>
          <w:rFonts w:hint="eastAsia" w:ascii="宋体" w:hAnsi="宋体" w:cs="宋体"/>
          <w:sz w:val="24"/>
          <w:szCs w:val="24"/>
        </w:rPr>
        <w:t>由施秉县市场监督管理局、施秉县文体广电旅游局组织贵州省施秉县杉木河旅游开发有限公司，</w:t>
      </w:r>
      <w:r>
        <w:rPr>
          <w:rFonts w:hint="eastAsia" w:ascii="宋体" w:hAnsi="宋体" w:cs="宋体"/>
          <w:kern w:val="0"/>
          <w:sz w:val="24"/>
          <w:szCs w:val="24"/>
        </w:rPr>
        <w:t>在施秉县境内开展</w:t>
      </w:r>
      <w:r>
        <w:rPr>
          <w:rFonts w:hint="eastAsia" w:ascii="宋体" w:hAnsi="宋体" w:cs="宋体"/>
          <w:sz w:val="24"/>
          <w:szCs w:val="24"/>
        </w:rPr>
        <w:t>标准宣贯，使管理人员懂标、识标、用标。建议发布</w:t>
      </w:r>
      <w:r>
        <w:rPr>
          <w:rFonts w:ascii="宋体" w:hAnsi="宋体" w:cs="宋体"/>
          <w:sz w:val="24"/>
          <w:szCs w:val="24"/>
        </w:rPr>
        <w:t>30</w:t>
      </w:r>
      <w:r>
        <w:rPr>
          <w:rFonts w:hint="eastAsia" w:ascii="宋体" w:hAnsi="宋体" w:cs="宋体"/>
          <w:sz w:val="24"/>
          <w:szCs w:val="24"/>
        </w:rPr>
        <w:t>日后</w:t>
      </w:r>
      <w:r>
        <w:rPr>
          <w:rFonts w:hint="eastAsia" w:ascii="宋体" w:hAnsi="宋体" w:cs="宋体"/>
          <w:kern w:val="0"/>
          <w:sz w:val="24"/>
          <w:szCs w:val="24"/>
        </w:rPr>
        <w:t>实施</w:t>
      </w:r>
      <w:r>
        <w:rPr>
          <w:rFonts w:hint="eastAsia" w:ascii="宋体" w:hAnsi="宋体" w:cs="宋体"/>
          <w:sz w:val="24"/>
          <w:szCs w:val="24"/>
        </w:rPr>
        <w:t>。</w:t>
      </w:r>
    </w:p>
    <w:p>
      <w:pPr>
        <w:keepNext w:val="0"/>
        <w:keepLines w:val="0"/>
        <w:pageBreakBefore w:val="0"/>
        <w:kinsoku/>
        <w:wordWrap/>
        <w:overflowPunct/>
        <w:topLinePunct w:val="0"/>
        <w:bidi w:val="0"/>
        <w:adjustRightInd w:val="0"/>
        <w:snapToGrid/>
        <w:spacing w:line="460" w:lineRule="exact"/>
        <w:ind w:firstLine="480" w:firstLineChars="200"/>
        <w:textAlignment w:val="baseline"/>
        <w:rPr>
          <w:rFonts w:ascii="黑体" w:hAnsi="黑体" w:eastAsia="黑体" w:cs="黑体"/>
          <w:color w:val="000000"/>
          <w:sz w:val="24"/>
          <w:szCs w:val="24"/>
        </w:rPr>
      </w:pPr>
      <w:r>
        <w:rPr>
          <w:rFonts w:hint="eastAsia" w:ascii="黑体" w:hAnsi="黑体" w:eastAsia="黑体" w:cs="黑体"/>
          <w:color w:val="000000"/>
          <w:sz w:val="24"/>
          <w:szCs w:val="24"/>
        </w:rPr>
        <w:t>十三、标准解释、归口管理以及获取意见建议的联系方式（应保证长期稳定）</w:t>
      </w:r>
    </w:p>
    <w:p>
      <w:pPr>
        <w:keepNext w:val="0"/>
        <w:keepLines w:val="0"/>
        <w:pageBreakBefore w:val="0"/>
        <w:kinsoku/>
        <w:wordWrap/>
        <w:overflowPunct/>
        <w:topLinePunct w:val="0"/>
        <w:bidi w:val="0"/>
        <w:snapToGrid/>
        <w:spacing w:line="460" w:lineRule="exact"/>
        <w:ind w:firstLine="480" w:firstLineChars="200"/>
        <w:rPr>
          <w:rFonts w:ascii="宋体" w:cs="宋体"/>
          <w:b/>
          <w:bCs/>
          <w:color w:val="auto"/>
          <w:kern w:val="0"/>
          <w:sz w:val="24"/>
          <w:szCs w:val="24"/>
        </w:rPr>
      </w:pPr>
      <w:r>
        <w:rPr>
          <w:rFonts w:hint="eastAsia" w:ascii="宋体" w:hAnsi="宋体" w:cs="宋体"/>
          <w:color w:val="auto"/>
          <w:sz w:val="24"/>
          <w:szCs w:val="24"/>
        </w:rPr>
        <w:t>本标准的编制由贵州省施秉县杉木河旅游开发有限公司牵头完成，归口单位为黔东南州文体广电旅游局。标准的解释、发布实施后获取意见和建议的单位为贵州省施秉县杉木河旅游开发有限公司；联系人：</w:t>
      </w:r>
      <w:r>
        <w:rPr>
          <w:rFonts w:hint="eastAsia" w:ascii="宋体" w:hAnsi="宋体" w:cs="宋体"/>
          <w:color w:val="auto"/>
          <w:sz w:val="24"/>
          <w:szCs w:val="24"/>
          <w:lang w:eastAsia="zh-CN"/>
        </w:rPr>
        <w:t>吴冬梅</w:t>
      </w:r>
      <w:r>
        <w:rPr>
          <w:rFonts w:hint="eastAsia" w:ascii="宋体" w:hAnsi="宋体" w:cs="宋体"/>
          <w:color w:val="auto"/>
          <w:sz w:val="24"/>
          <w:szCs w:val="24"/>
        </w:rPr>
        <w:t>，联系电话：</w:t>
      </w:r>
      <w:r>
        <w:rPr>
          <w:rFonts w:hint="eastAsia" w:ascii="宋体" w:hAnsi="宋体" w:cs="宋体"/>
          <w:color w:val="auto"/>
          <w:sz w:val="24"/>
          <w:szCs w:val="24"/>
          <w:lang w:val="en-US" w:eastAsia="zh-CN"/>
        </w:rPr>
        <w:t>0855-3861899，</w:t>
      </w:r>
      <w:r>
        <w:rPr>
          <w:rFonts w:hint="eastAsia" w:ascii="宋体" w:hAnsi="宋体" w:cs="宋体"/>
          <w:color w:val="auto"/>
          <w:sz w:val="24"/>
          <w:szCs w:val="24"/>
        </w:rPr>
        <w:t xml:space="preserve"> 邮箱</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1739124250@qq.com。</w:t>
      </w:r>
      <w:r>
        <w:rPr>
          <w:rFonts w:hint="eastAsia" w:ascii="宋体" w:hAnsi="宋体" w:cs="宋体"/>
          <w:color w:val="auto"/>
          <w:sz w:val="24"/>
          <w:szCs w:val="24"/>
        </w:rPr>
        <w:t xml:space="preserve">    </w:t>
      </w:r>
      <w:r>
        <w:rPr>
          <w:rFonts w:hint="eastAsia" w:ascii="宋体" w:hAnsi="宋体" w:cs="宋体"/>
          <w:b/>
          <w:bCs/>
          <w:color w:val="auto"/>
          <w:kern w:val="0"/>
          <w:sz w:val="24"/>
          <w:szCs w:val="24"/>
        </w:rPr>
        <w:t xml:space="preserve">      </w:t>
      </w:r>
      <w:r>
        <w:rPr>
          <w:rFonts w:ascii="宋体" w:hAnsi="宋体" w:cs="宋体"/>
          <w:color w:val="auto"/>
          <w:sz w:val="24"/>
          <w:szCs w:val="24"/>
        </w:rPr>
        <w:t xml:space="preserve">     </w:t>
      </w:r>
      <w:r>
        <w:rPr>
          <w:rFonts w:ascii="宋体" w:hAnsi="宋体" w:cs="宋体"/>
          <w:b/>
          <w:bCs/>
          <w:color w:val="auto"/>
          <w:kern w:val="0"/>
          <w:sz w:val="24"/>
          <w:szCs w:val="24"/>
        </w:rPr>
        <w:t xml:space="preserve">         </w:t>
      </w:r>
    </w:p>
    <w:p>
      <w:pPr>
        <w:keepNext w:val="0"/>
        <w:keepLines w:val="0"/>
        <w:pageBreakBefore w:val="0"/>
        <w:kinsoku/>
        <w:wordWrap/>
        <w:overflowPunct/>
        <w:topLinePunct w:val="0"/>
        <w:bidi w:val="0"/>
        <w:snapToGrid/>
        <w:spacing w:line="460" w:lineRule="exact"/>
        <w:jc w:val="center"/>
        <w:rPr>
          <w:rFonts w:ascii="宋体" w:hAnsi="宋体" w:cs="宋体"/>
          <w:b/>
          <w:bCs/>
          <w:kern w:val="0"/>
          <w:sz w:val="24"/>
          <w:szCs w:val="24"/>
        </w:rPr>
      </w:pPr>
      <w:r>
        <w:rPr>
          <w:rFonts w:ascii="宋体" w:hAnsi="宋体" w:cs="宋体"/>
          <w:b/>
          <w:bCs/>
          <w:kern w:val="0"/>
          <w:sz w:val="24"/>
          <w:szCs w:val="24"/>
        </w:rPr>
        <w:t xml:space="preserve">             </w:t>
      </w:r>
    </w:p>
    <w:p>
      <w:pPr>
        <w:keepNext w:val="0"/>
        <w:keepLines w:val="0"/>
        <w:pageBreakBefore w:val="0"/>
        <w:kinsoku/>
        <w:wordWrap/>
        <w:overflowPunct/>
        <w:topLinePunct w:val="0"/>
        <w:bidi w:val="0"/>
        <w:snapToGrid/>
        <w:spacing w:line="460" w:lineRule="exact"/>
        <w:jc w:val="center"/>
        <w:rPr>
          <w:rFonts w:ascii="宋体" w:cs="宋体"/>
          <w:b/>
          <w:bCs/>
          <w:kern w:val="0"/>
          <w:sz w:val="24"/>
          <w:szCs w:val="24"/>
        </w:rPr>
      </w:pPr>
    </w:p>
    <w:p>
      <w:pPr>
        <w:keepNext w:val="0"/>
        <w:keepLines w:val="0"/>
        <w:pageBreakBefore w:val="0"/>
        <w:kinsoku/>
        <w:wordWrap/>
        <w:overflowPunct/>
        <w:topLinePunct w:val="0"/>
        <w:bidi w:val="0"/>
        <w:snapToGrid/>
        <w:spacing w:line="460" w:lineRule="exact"/>
        <w:jc w:val="center"/>
        <w:rPr>
          <w:rFonts w:ascii="宋体" w:cs="宋体"/>
          <w:sz w:val="24"/>
          <w:szCs w:val="24"/>
        </w:rPr>
      </w:pPr>
      <w:r>
        <w:rPr>
          <w:rFonts w:ascii="宋体" w:hAnsi="宋体" w:cs="宋体"/>
          <w:sz w:val="24"/>
          <w:szCs w:val="24"/>
        </w:rPr>
        <w:t xml:space="preserve">                              </w:t>
      </w:r>
      <w:r>
        <w:rPr>
          <w:rFonts w:hint="eastAsia" w:ascii="宋体" w:hAnsi="宋体" w:cs="宋体"/>
          <w:sz w:val="24"/>
          <w:szCs w:val="24"/>
        </w:rPr>
        <w:t>黔东南州地方标准</w:t>
      </w:r>
    </w:p>
    <w:p>
      <w:pPr>
        <w:keepNext w:val="0"/>
        <w:keepLines w:val="0"/>
        <w:pageBreakBefore w:val="0"/>
        <w:kinsoku/>
        <w:wordWrap/>
        <w:overflowPunct/>
        <w:topLinePunct w:val="0"/>
        <w:bidi w:val="0"/>
        <w:snapToGrid/>
        <w:spacing w:line="460" w:lineRule="exact"/>
        <w:jc w:val="center"/>
        <w:rPr>
          <w:rFonts w:ascii="宋体" w:cs="宋体"/>
          <w:sz w:val="24"/>
          <w:szCs w:val="24"/>
        </w:rPr>
      </w:pPr>
      <w:r>
        <w:rPr>
          <w:rFonts w:ascii="宋体" w:hAnsi="宋体" w:cs="宋体"/>
          <w:sz w:val="24"/>
          <w:szCs w:val="24"/>
        </w:rPr>
        <w:t xml:space="preserve">                          </w:t>
      </w:r>
      <w:r>
        <w:rPr>
          <w:rFonts w:hint="eastAsia" w:ascii="宋体" w:hAnsi="宋体" w:cs="宋体"/>
          <w:sz w:val="24"/>
          <w:szCs w:val="24"/>
        </w:rPr>
        <w:t>《杉木河旅游</w:t>
      </w:r>
      <w:r>
        <w:rPr>
          <w:rFonts w:ascii="宋体" w:hAnsi="宋体" w:cs="宋体"/>
          <w:sz w:val="24"/>
          <w:szCs w:val="24"/>
        </w:rPr>
        <w:t xml:space="preserve"> </w:t>
      </w:r>
      <w:r>
        <w:rPr>
          <w:rFonts w:hint="eastAsia" w:ascii="宋体" w:hAnsi="宋体" w:cs="宋体"/>
          <w:sz w:val="24"/>
          <w:szCs w:val="24"/>
        </w:rPr>
        <w:t>第</w:t>
      </w:r>
      <w:r>
        <w:rPr>
          <w:rFonts w:hint="eastAsia" w:ascii="宋体" w:hAnsi="宋体" w:cs="宋体"/>
          <w:sz w:val="24"/>
          <w:szCs w:val="24"/>
          <w:lang w:val="en-US" w:eastAsia="zh-CN"/>
        </w:rPr>
        <w:t>1</w:t>
      </w:r>
      <w:r>
        <w:rPr>
          <w:rFonts w:hint="eastAsia" w:ascii="宋体" w:hAnsi="宋体" w:cs="宋体"/>
          <w:sz w:val="24"/>
          <w:szCs w:val="24"/>
        </w:rPr>
        <w:t>部分</w:t>
      </w:r>
      <w:r>
        <w:rPr>
          <w:rFonts w:ascii="宋体" w:hAnsi="宋体" w:cs="宋体"/>
          <w:sz w:val="24"/>
          <w:szCs w:val="24"/>
        </w:rPr>
        <w:t xml:space="preserve"> </w:t>
      </w:r>
      <w:r>
        <w:rPr>
          <w:rFonts w:hint="eastAsia" w:ascii="宋体" w:hAnsi="宋体" w:cs="宋体"/>
          <w:sz w:val="24"/>
          <w:szCs w:val="24"/>
        </w:rPr>
        <w:t>漂流服务规范》编</w:t>
      </w:r>
      <w:r>
        <w:rPr>
          <w:rFonts w:hint="eastAsia" w:ascii="宋体" w:hAnsi="宋体" w:cs="宋体"/>
          <w:sz w:val="24"/>
          <w:szCs w:val="24"/>
          <w:lang w:eastAsia="zh-CN"/>
        </w:rPr>
        <w:t>写</w:t>
      </w:r>
      <w:r>
        <w:rPr>
          <w:rFonts w:hint="eastAsia" w:ascii="宋体" w:hAnsi="宋体" w:cs="宋体"/>
          <w:sz w:val="24"/>
          <w:szCs w:val="24"/>
        </w:rPr>
        <w:t>组</w:t>
      </w:r>
    </w:p>
    <w:p>
      <w:pPr>
        <w:keepNext w:val="0"/>
        <w:keepLines w:val="0"/>
        <w:pageBreakBefore w:val="0"/>
        <w:kinsoku/>
        <w:wordWrap/>
        <w:overflowPunct/>
        <w:topLinePunct w:val="0"/>
        <w:bidi w:val="0"/>
        <w:snapToGrid/>
        <w:spacing w:line="460" w:lineRule="exact"/>
        <w:jc w:val="center"/>
        <w:rPr>
          <w:rFonts w:ascii="宋体" w:cs="宋体"/>
          <w:sz w:val="24"/>
          <w:szCs w:val="24"/>
        </w:rPr>
      </w:pPr>
      <w:r>
        <w:rPr>
          <w:rFonts w:ascii="宋体" w:hAnsi="宋体" w:cs="宋体"/>
          <w:sz w:val="24"/>
          <w:szCs w:val="24"/>
        </w:rPr>
        <w:t xml:space="preserve">                              2024</w:t>
      </w:r>
      <w:r>
        <w:rPr>
          <w:rFonts w:hint="eastAsia" w:ascii="宋体" w:hAnsi="宋体" w:cs="宋体"/>
          <w:sz w:val="24"/>
          <w:szCs w:val="24"/>
        </w:rPr>
        <w:t>年</w:t>
      </w:r>
      <w:r>
        <w:rPr>
          <w:rFonts w:ascii="宋体" w:hAnsi="宋体" w:cs="宋体"/>
          <w:sz w:val="24"/>
          <w:szCs w:val="24"/>
        </w:rPr>
        <w:t>6</w:t>
      </w:r>
      <w:r>
        <w:rPr>
          <w:rFonts w:hint="eastAsia" w:ascii="宋体" w:hAnsi="宋体" w:cs="宋体"/>
          <w:sz w:val="24"/>
          <w:szCs w:val="24"/>
        </w:rPr>
        <w:t>月</w:t>
      </w:r>
    </w:p>
    <w:sectPr>
      <w:headerReference r:id="rId5" w:type="first"/>
      <w:footerReference r:id="rId8" w:type="first"/>
      <w:headerReference r:id="rId3" w:type="default"/>
      <w:footerReference r:id="rId6" w:type="default"/>
      <w:headerReference r:id="rId4" w:type="even"/>
      <w:footerReference r:id="rId7" w:type="even"/>
      <w:pgSz w:w="11906" w:h="16838"/>
      <w:pgMar w:top="1701" w:right="1474" w:bottom="1417" w:left="1587"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楷体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txbx>
                      <w:txbxContent>
                        <w:p>
                          <w:pPr>
                            <w:pStyle w:val="6"/>
                            <w:rPr>
                              <w:rFonts w:asci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- 5 -</w:t>
                          </w:r>
                          <w:r>
                            <w:rPr>
                              <w:rFonts w:ascii="宋体" w:hAnsi="宋体" w:cs="宋体"/>
                              <w:sz w:val="28"/>
                              <w:szCs w:val="28"/>
                            </w:rPr>
                            <w:fldChar w:fldCharType="end"/>
                          </w:r>
                        </w:p>
                      </w:txbxContent>
                    </wps:txbx>
                    <wps:bodyPr wrap="none" lIns="0" tIns="0" rIns="0" bIns="0" upright="true">
                      <a:spAutoFit/>
                    </wps:bodyPr>
                  </wps:wsp>
                </a:graphicData>
              </a:graphic>
            </wp:anchor>
          </w:drawing>
        </mc:Choice>
        <mc:Fallback>
          <w:pict>
            <v:shape id="文本框 1025"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&#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FgAAAGRycy9QSwECFAAUAAAACACHTuJAs0lY7tAAAAAFAQAADwAAAAAAAAABACAAAAA4AAAAZHJz&#10;L2Rvd25yZXYueG1sUEsBAhQAFAAAAAgAh07iQJINoBq9AQAAXQMAAA4AAAAAAAAAAQAgAAAANQEA&#10;AGRycy9lMm9Eb2MueG1sUEsFBgAAAAAGAAYAWQEAAGQFAAAAAA==&#10;">
              <v:fill on="f" focussize="0,0"/>
              <v:stroke on="f" weight="0.5pt"/>
              <v:imagedata o:title=""/>
              <o:lock v:ext="edit" aspectratio="f"/>
              <v:textbox inset="0mm,0mm,0mm,0mm" style="mso-fit-shape-to-text:t;">
                <w:txbxContent>
                  <w:p>
                    <w:pPr>
                      <w:pStyle w:val="6"/>
                      <w:rPr>
                        <w:rFonts w:ascii="宋体" w:cs="宋体"/>
                        <w:sz w:val="28"/>
                        <w:szCs w:val="28"/>
                      </w:rPr>
                    </w:pPr>
                    <w:r>
                      <w:rPr>
                        <w:rFonts w:ascii="宋体" w:hAnsi="宋体" w:cs="宋体"/>
                        <w:sz w:val="28"/>
                        <w:szCs w:val="28"/>
                      </w:rPr>
                      <w:fldChar w:fldCharType="begin"/>
                    </w:r>
                    <w:r>
                      <w:rPr>
                        <w:rFonts w:ascii="宋体" w:hAnsi="宋体" w:cs="宋体"/>
                        <w:sz w:val="28"/>
                        <w:szCs w:val="28"/>
                      </w:rPr>
                      <w:instrText xml:space="preserve"> PAGE  \* MERGEFORMAT </w:instrText>
                    </w:r>
                    <w:r>
                      <w:rPr>
                        <w:rFonts w:ascii="宋体" w:hAnsi="宋体" w:cs="宋体"/>
                        <w:sz w:val="28"/>
                        <w:szCs w:val="28"/>
                      </w:rPr>
                      <w:fldChar w:fldCharType="separate"/>
                    </w:r>
                    <w:r>
                      <w:rPr>
                        <w:rFonts w:ascii="宋体" w:hAnsi="宋体" w:cs="宋体"/>
                        <w:sz w:val="28"/>
                        <w:szCs w:val="28"/>
                      </w:rPr>
                      <w:t>- 5 -</w:t>
                    </w:r>
                    <w:r>
                      <w:rPr>
                        <w:rFonts w:ascii="宋体" w:hAnsi="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0"/>
        <w:left w:val="none" w:color="auto" w:sz="0" w:space="0"/>
        <w:bottom w:val="none" w:color="auto" w:sz="0" w:space="0"/>
        <w:right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0"/>
        <w:left w:val="none" w:color="auto" w:sz="0" w:space="0"/>
        <w:bottom w:val="none" w:color="auto" w:sz="0" w:space="0"/>
        <w:right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top w:val="none" w:color="auto" w:sz="0" w:space="0"/>
        <w:left w:val="none" w:color="auto" w:sz="0" w:space="0"/>
        <w:bottom w:val="none" w:color="auto" w:sz="0" w:space="0"/>
        <w:right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3"/>
      <w:numFmt w:val="chineseCounting"/>
      <w:suff w:val="nothing"/>
      <w:lvlText w:val="（%1）"/>
      <w:lvlJc w:val="left"/>
      <w:pPr>
        <w:ind w:left="360"/>
      </w:pPr>
      <w:rPr>
        <w:rFonts w:hint="eastAsia" w:cs="Times New Roman"/>
      </w:rPr>
    </w:lvl>
  </w:abstractNum>
  <w:abstractNum w:abstractNumId="1">
    <w:nsid w:val="05A52D85"/>
    <w:multiLevelType w:val="multilevel"/>
    <w:tmpl w:val="05A52D85"/>
    <w:lvl w:ilvl="0" w:tentative="0">
      <w:start w:val="1"/>
      <w:numFmt w:val="decimal"/>
      <w:pStyle w:val="23"/>
      <w:suff w:val="nothing"/>
      <w:lvlText w:val="%1　"/>
      <w:lvlJc w:val="left"/>
      <w:rPr>
        <w:rFonts w:hint="eastAsia" w:ascii="黑体" w:hAnsi="Times New Roman" w:eastAsia="黑体" w:cs="Times New Roman"/>
        <w:b w:val="0"/>
        <w:i w:val="0"/>
        <w:sz w:val="21"/>
        <w:szCs w:val="21"/>
      </w:rPr>
    </w:lvl>
    <w:lvl w:ilvl="1" w:tentative="0">
      <w:start w:val="1"/>
      <w:numFmt w:val="decimal"/>
      <w:pStyle w:val="22"/>
      <w:suff w:val="nothing"/>
      <w:lvlText w:val="%1.%2　"/>
      <w:lvlJc w:val="left"/>
      <w:rPr>
        <w:rFonts w:hint="eastAsia" w:ascii="黑体" w:hAnsi="Times New Roman" w:eastAsia="黑体" w:cs="Times New Roman"/>
        <w:b w:val="0"/>
        <w:bCs w:val="0"/>
        <w:i w:val="0"/>
        <w:iCs w:val="0"/>
        <w:caps w:val="0"/>
        <w:vanish w:val="0"/>
        <w:spacing w:val="0"/>
        <w:kern w:val="0"/>
        <w:position w:val="0"/>
        <w:sz w:val="21"/>
        <w:szCs w:val="21"/>
        <w:u w:val="none"/>
        <w:vertAlign w:val="baseline"/>
      </w:rPr>
    </w:lvl>
    <w:lvl w:ilvl="2" w:tentative="0">
      <w:start w:val="1"/>
      <w:numFmt w:val="decimal"/>
      <w:suff w:val="nothing"/>
      <w:lvlText w:val="%1.%2.%3　"/>
      <w:lvlJc w:val="left"/>
      <w:rPr>
        <w:rFonts w:hint="eastAsia" w:ascii="黑体" w:hAnsi="Times New Roman" w:eastAsia="黑体" w:cs="Times New Roman"/>
        <w:b w:val="0"/>
        <w:i w:val="0"/>
        <w:sz w:val="21"/>
      </w:rPr>
    </w:lvl>
    <w:lvl w:ilvl="3" w:tentative="0">
      <w:start w:val="1"/>
      <w:numFmt w:val="decimal"/>
      <w:suff w:val="nothing"/>
      <w:lvlText w:val="%1.%2.%3.%4　"/>
      <w:lvlJc w:val="left"/>
      <w:rPr>
        <w:rFonts w:hint="eastAsia" w:ascii="黑体" w:hAnsi="Times New Roman" w:eastAsia="黑体" w:cs="Times New Roman"/>
        <w:b w:val="0"/>
        <w:i w:val="0"/>
        <w:sz w:val="21"/>
      </w:rPr>
    </w:lvl>
    <w:lvl w:ilvl="4" w:tentative="0">
      <w:start w:val="1"/>
      <w:numFmt w:val="decimal"/>
      <w:suff w:val="nothing"/>
      <w:lvlText w:val="%1.%2.%3.%4.%5　"/>
      <w:lvlJc w:val="left"/>
      <w:rPr>
        <w:rFonts w:hint="eastAsia" w:ascii="黑体" w:hAnsi="Times New Roman" w:eastAsia="黑体" w:cs="Times New Roman"/>
        <w:b w:val="0"/>
        <w:i w:val="0"/>
        <w:sz w:val="21"/>
      </w:rPr>
    </w:lvl>
    <w:lvl w:ilvl="5" w:tentative="0">
      <w:start w:val="1"/>
      <w:numFmt w:val="decimal"/>
      <w:suff w:val="nothing"/>
      <w:lvlText w:val="%1.%2.%3.%4.%5.%6　"/>
      <w:lvlJc w:val="left"/>
      <w:rPr>
        <w:rFonts w:hint="eastAsia" w:ascii="黑体" w:hAnsi="Times New Roman" w:eastAsia="黑体" w:cs="Times New Roman"/>
        <w:b w:val="0"/>
        <w:i w:val="0"/>
        <w:sz w:val="21"/>
      </w:rPr>
    </w:lvl>
    <w:lvl w:ilvl="6" w:tentative="0">
      <w:start w:val="1"/>
      <w:numFmt w:val="decimal"/>
      <w:suff w:val="nothing"/>
      <w:lvlText w:val="%1%2.%3.%4.%5.%6.%7　"/>
      <w:lvlJc w:val="left"/>
      <w:rPr>
        <w:rFonts w:hint="eastAsia" w:ascii="黑体"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noPunctuationKerning w:val="true"/>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zMzRhZjMxZGMyYzljNGMyMDA2MWNjMjY4YTY3ODIifQ=="/>
    <w:docVar w:name="KSO_WPS_MARK_KEY" w:val="0b1fddf2-96dc-4791-97f9-b82919279cd9"/>
  </w:docVars>
  <w:rsids>
    <w:rsidRoot w:val="00AF4C69"/>
    <w:rsid w:val="000B3032"/>
    <w:rsid w:val="0031682F"/>
    <w:rsid w:val="003850D4"/>
    <w:rsid w:val="003E3E82"/>
    <w:rsid w:val="00494FC8"/>
    <w:rsid w:val="004B1CE4"/>
    <w:rsid w:val="004C7933"/>
    <w:rsid w:val="00624FD8"/>
    <w:rsid w:val="006900D4"/>
    <w:rsid w:val="00760A9D"/>
    <w:rsid w:val="007963F6"/>
    <w:rsid w:val="008127AC"/>
    <w:rsid w:val="00A86FB1"/>
    <w:rsid w:val="00AD1AD6"/>
    <w:rsid w:val="00AF4C69"/>
    <w:rsid w:val="00CF06FA"/>
    <w:rsid w:val="00DE7A0F"/>
    <w:rsid w:val="00EA5570"/>
    <w:rsid w:val="039447DF"/>
    <w:rsid w:val="04537537"/>
    <w:rsid w:val="05642BDF"/>
    <w:rsid w:val="06D0074E"/>
    <w:rsid w:val="070766B5"/>
    <w:rsid w:val="07B35FDC"/>
    <w:rsid w:val="09756E61"/>
    <w:rsid w:val="09FF07C4"/>
    <w:rsid w:val="0A7A5128"/>
    <w:rsid w:val="0C1B3CF0"/>
    <w:rsid w:val="0C252478"/>
    <w:rsid w:val="0CC8163D"/>
    <w:rsid w:val="0D3132F5"/>
    <w:rsid w:val="0D892E9C"/>
    <w:rsid w:val="0E9A3896"/>
    <w:rsid w:val="0EC928E0"/>
    <w:rsid w:val="0F587009"/>
    <w:rsid w:val="0F6A542A"/>
    <w:rsid w:val="11404AC2"/>
    <w:rsid w:val="129934F8"/>
    <w:rsid w:val="13DC503A"/>
    <w:rsid w:val="14504752"/>
    <w:rsid w:val="16EF13F4"/>
    <w:rsid w:val="1A3A7133"/>
    <w:rsid w:val="1AF10166"/>
    <w:rsid w:val="1BE0016A"/>
    <w:rsid w:val="1C0E3502"/>
    <w:rsid w:val="1C12501E"/>
    <w:rsid w:val="1C2A7900"/>
    <w:rsid w:val="1C44073C"/>
    <w:rsid w:val="1DA47F2A"/>
    <w:rsid w:val="1DCB0B31"/>
    <w:rsid w:val="1E5F4A8C"/>
    <w:rsid w:val="1ECD61C2"/>
    <w:rsid w:val="1FA52FFB"/>
    <w:rsid w:val="20744ABB"/>
    <w:rsid w:val="21A77C96"/>
    <w:rsid w:val="23DF6921"/>
    <w:rsid w:val="2443573A"/>
    <w:rsid w:val="256F729C"/>
    <w:rsid w:val="25D105C8"/>
    <w:rsid w:val="268D60EC"/>
    <w:rsid w:val="27621707"/>
    <w:rsid w:val="2AD0235B"/>
    <w:rsid w:val="2BAD0090"/>
    <w:rsid w:val="2C4D3B76"/>
    <w:rsid w:val="2D7D004E"/>
    <w:rsid w:val="2D915768"/>
    <w:rsid w:val="2D9B10B6"/>
    <w:rsid w:val="2EBD258D"/>
    <w:rsid w:val="2F0D5D2A"/>
    <w:rsid w:val="2F326AD7"/>
    <w:rsid w:val="2F735B4E"/>
    <w:rsid w:val="2FE4589A"/>
    <w:rsid w:val="314B7A26"/>
    <w:rsid w:val="32D32C50"/>
    <w:rsid w:val="3453738E"/>
    <w:rsid w:val="34B54980"/>
    <w:rsid w:val="3697072A"/>
    <w:rsid w:val="36BE5BE3"/>
    <w:rsid w:val="36C60B3C"/>
    <w:rsid w:val="3A536F30"/>
    <w:rsid w:val="3C4F0981"/>
    <w:rsid w:val="3C51747C"/>
    <w:rsid w:val="3E3C1720"/>
    <w:rsid w:val="3F1E169C"/>
    <w:rsid w:val="3FCA57DD"/>
    <w:rsid w:val="42FE07F6"/>
    <w:rsid w:val="43AD0852"/>
    <w:rsid w:val="44615A3C"/>
    <w:rsid w:val="44DA134B"/>
    <w:rsid w:val="4512626C"/>
    <w:rsid w:val="4676209F"/>
    <w:rsid w:val="46AE2A8F"/>
    <w:rsid w:val="46E2098A"/>
    <w:rsid w:val="477DFC9E"/>
    <w:rsid w:val="47CA16E7"/>
    <w:rsid w:val="49817C4D"/>
    <w:rsid w:val="4A225BA6"/>
    <w:rsid w:val="4B10699D"/>
    <w:rsid w:val="4D393E68"/>
    <w:rsid w:val="4DB34AEF"/>
    <w:rsid w:val="4DF617F1"/>
    <w:rsid w:val="4E3965B5"/>
    <w:rsid w:val="4E6F6FA8"/>
    <w:rsid w:val="4F712E54"/>
    <w:rsid w:val="50290FD7"/>
    <w:rsid w:val="519D4651"/>
    <w:rsid w:val="527F48FD"/>
    <w:rsid w:val="53794127"/>
    <w:rsid w:val="53CE29C2"/>
    <w:rsid w:val="54107237"/>
    <w:rsid w:val="546E7D01"/>
    <w:rsid w:val="54993BF2"/>
    <w:rsid w:val="558068E5"/>
    <w:rsid w:val="55D55663"/>
    <w:rsid w:val="55EC35D4"/>
    <w:rsid w:val="58234B68"/>
    <w:rsid w:val="58CE468D"/>
    <w:rsid w:val="5A2F6788"/>
    <w:rsid w:val="5BCF521E"/>
    <w:rsid w:val="5CE768A3"/>
    <w:rsid w:val="5D030948"/>
    <w:rsid w:val="5D302478"/>
    <w:rsid w:val="5D6B7BA6"/>
    <w:rsid w:val="5F0D57A2"/>
    <w:rsid w:val="60F30647"/>
    <w:rsid w:val="61D7311F"/>
    <w:rsid w:val="623460E6"/>
    <w:rsid w:val="63293771"/>
    <w:rsid w:val="6377272F"/>
    <w:rsid w:val="63877F80"/>
    <w:rsid w:val="64B0180A"/>
    <w:rsid w:val="64C140FB"/>
    <w:rsid w:val="64D1148A"/>
    <w:rsid w:val="64E1633A"/>
    <w:rsid w:val="660876F0"/>
    <w:rsid w:val="68BD2FEC"/>
    <w:rsid w:val="68C3225E"/>
    <w:rsid w:val="691B590A"/>
    <w:rsid w:val="694D68E5"/>
    <w:rsid w:val="69731AF1"/>
    <w:rsid w:val="6AA3499E"/>
    <w:rsid w:val="6B9D2F4E"/>
    <w:rsid w:val="6C3B042E"/>
    <w:rsid w:val="6CF440CE"/>
    <w:rsid w:val="6E9141D5"/>
    <w:rsid w:val="6F8A37EA"/>
    <w:rsid w:val="6FBB1BF5"/>
    <w:rsid w:val="70F67FBA"/>
    <w:rsid w:val="719C5B1D"/>
    <w:rsid w:val="72351FCB"/>
    <w:rsid w:val="727F4C4A"/>
    <w:rsid w:val="72B33057"/>
    <w:rsid w:val="72CD3CFC"/>
    <w:rsid w:val="73122F1C"/>
    <w:rsid w:val="733A5527"/>
    <w:rsid w:val="73FD13E1"/>
    <w:rsid w:val="743633C1"/>
    <w:rsid w:val="74FD05BA"/>
    <w:rsid w:val="7501397F"/>
    <w:rsid w:val="76F31C74"/>
    <w:rsid w:val="773279D3"/>
    <w:rsid w:val="779A70D3"/>
    <w:rsid w:val="782A5B6A"/>
    <w:rsid w:val="79F503F9"/>
    <w:rsid w:val="7A244160"/>
    <w:rsid w:val="7AD41B08"/>
    <w:rsid w:val="7BB24F57"/>
    <w:rsid w:val="7CF3D037"/>
    <w:rsid w:val="7E637801"/>
    <w:rsid w:val="7F5A2F41"/>
    <w:rsid w:val="7FD73D04"/>
    <w:rsid w:val="BA6F0893"/>
    <w:rsid w:val="BDFF6C7D"/>
    <w:rsid w:val="BF5A86E1"/>
    <w:rsid w:val="BFFDAFDF"/>
    <w:rsid w:val="EEFF87F6"/>
    <w:rsid w:val="F7FF9793"/>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ocked="1"/>
    <w:lsdException w:qFormat="1" w:unhideWhenUsed="0" w:uiPriority="99" w:semiHidden="0" w:name="heading 3"/>
    <w:lsdException w:qFormat="1" w:unhideWhenUsed="0" w:uiPriority="99" w:semiHidden="0" w:name="heading 4"/>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nhideWhenUsed="0" w:uiPriority="99" w:name="Default Paragraph Font"/>
    <w:lsdException w:uiPriority="99" w:name="Body Text" w:locked="1"/>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qFormat="1" w:unhideWhenUsed="0" w:uiPriority="99" w:semiHidden="0" w:name="Body Text First Indent 2"/>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semiHidden="0"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qFormat="1"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14"/>
    <w:qFormat/>
    <w:uiPriority w:val="99"/>
    <w:pPr>
      <w:spacing w:beforeAutospacing="1" w:afterAutospacing="1"/>
      <w:jc w:val="left"/>
      <w:outlineLvl w:val="0"/>
    </w:pPr>
    <w:rPr>
      <w:rFonts w:ascii="宋体" w:hAnsi="宋体" w:cs="宋体"/>
      <w:b/>
      <w:bCs/>
      <w:kern w:val="44"/>
      <w:sz w:val="48"/>
      <w:szCs w:val="48"/>
    </w:rPr>
  </w:style>
  <w:style w:type="paragraph" w:styleId="3">
    <w:name w:val="heading 3"/>
    <w:basedOn w:val="1"/>
    <w:next w:val="1"/>
    <w:link w:val="15"/>
    <w:qFormat/>
    <w:uiPriority w:val="99"/>
    <w:pPr>
      <w:spacing w:beforeAutospacing="1" w:afterAutospacing="1"/>
      <w:jc w:val="left"/>
      <w:outlineLvl w:val="2"/>
    </w:pPr>
    <w:rPr>
      <w:rFonts w:ascii="宋体" w:hAnsi="宋体" w:cs="宋体"/>
      <w:b/>
      <w:bCs/>
      <w:kern w:val="0"/>
      <w:sz w:val="27"/>
      <w:szCs w:val="27"/>
    </w:rPr>
  </w:style>
  <w:style w:type="paragraph" w:styleId="4">
    <w:name w:val="heading 4"/>
    <w:basedOn w:val="1"/>
    <w:next w:val="1"/>
    <w:link w:val="16"/>
    <w:qFormat/>
    <w:uiPriority w:val="99"/>
    <w:pPr>
      <w:spacing w:beforeAutospacing="1" w:afterAutospacing="1"/>
      <w:jc w:val="left"/>
      <w:outlineLvl w:val="3"/>
    </w:pPr>
    <w:rPr>
      <w:rFonts w:ascii="宋体" w:hAnsi="宋体" w:cs="宋体"/>
      <w:b/>
      <w:bCs/>
      <w:kern w:val="0"/>
      <w:sz w:val="24"/>
      <w:szCs w:val="24"/>
    </w:rPr>
  </w:style>
  <w:style w:type="character" w:default="1" w:styleId="12">
    <w:name w:val="Default Paragraph Font"/>
    <w:semiHidden/>
    <w:qFormat/>
    <w:uiPriority w:val="99"/>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link w:val="17"/>
    <w:qFormat/>
    <w:uiPriority w:val="99"/>
    <w:pPr>
      <w:spacing w:after="120"/>
      <w:ind w:left="420" w:leftChars="200"/>
    </w:pPr>
  </w:style>
  <w:style w:type="paragraph" w:styleId="6">
    <w:name w:val="footer"/>
    <w:basedOn w:val="1"/>
    <w:link w:val="18"/>
    <w:qFormat/>
    <w:uiPriority w:val="99"/>
    <w:pPr>
      <w:tabs>
        <w:tab w:val="center" w:pos="4153"/>
        <w:tab w:val="right" w:pos="8306"/>
      </w:tabs>
      <w:snapToGrid w:val="0"/>
      <w:jc w:val="left"/>
    </w:pPr>
    <w:rPr>
      <w:sz w:val="18"/>
    </w:rPr>
  </w:style>
  <w:style w:type="paragraph" w:styleId="7">
    <w:name w:val="header"/>
    <w:basedOn w:val="1"/>
    <w:link w:val="1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9">
    <w:name w:val="Body Text First Indent 2"/>
    <w:basedOn w:val="5"/>
    <w:link w:val="20"/>
    <w:qFormat/>
    <w:uiPriority w:val="99"/>
    <w:pPr>
      <w:ind w:firstLine="420" w:firstLineChars="200"/>
    </w:pPr>
  </w:style>
  <w:style w:type="table" w:styleId="11">
    <w:name w:val="Table Grid"/>
    <w:basedOn w:val="10"/>
    <w:qFormat/>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basedOn w:val="12"/>
    <w:qFormat/>
    <w:uiPriority w:val="99"/>
    <w:rPr>
      <w:rFonts w:cs="Times New Roman"/>
      <w:color w:val="0000FF"/>
      <w:u w:val="single"/>
    </w:rPr>
  </w:style>
  <w:style w:type="character" w:customStyle="1" w:styleId="14">
    <w:name w:val="Heading 1 Char"/>
    <w:basedOn w:val="12"/>
    <w:link w:val="2"/>
    <w:qFormat/>
    <w:locked/>
    <w:uiPriority w:val="99"/>
    <w:rPr>
      <w:rFonts w:ascii="Calibri" w:hAnsi="Calibri" w:cs="Calibri"/>
      <w:b/>
      <w:bCs/>
      <w:kern w:val="44"/>
      <w:sz w:val="44"/>
      <w:szCs w:val="44"/>
    </w:rPr>
  </w:style>
  <w:style w:type="character" w:customStyle="1" w:styleId="15">
    <w:name w:val="Heading 3 Char"/>
    <w:basedOn w:val="12"/>
    <w:link w:val="3"/>
    <w:semiHidden/>
    <w:qFormat/>
    <w:locked/>
    <w:uiPriority w:val="99"/>
    <w:rPr>
      <w:rFonts w:ascii="Calibri" w:hAnsi="Calibri" w:cs="Calibri"/>
      <w:b/>
      <w:bCs/>
      <w:sz w:val="32"/>
      <w:szCs w:val="32"/>
    </w:rPr>
  </w:style>
  <w:style w:type="character" w:customStyle="1" w:styleId="16">
    <w:name w:val="Heading 4 Char"/>
    <w:basedOn w:val="12"/>
    <w:link w:val="4"/>
    <w:semiHidden/>
    <w:qFormat/>
    <w:locked/>
    <w:uiPriority w:val="99"/>
    <w:rPr>
      <w:rFonts w:ascii="Cambria" w:hAnsi="Cambria" w:eastAsia="宋体" w:cs="Times New Roman"/>
      <w:b/>
      <w:bCs/>
      <w:sz w:val="28"/>
      <w:szCs w:val="28"/>
    </w:rPr>
  </w:style>
  <w:style w:type="character" w:customStyle="1" w:styleId="17">
    <w:name w:val="Body Text Indent Char"/>
    <w:basedOn w:val="12"/>
    <w:link w:val="5"/>
    <w:semiHidden/>
    <w:qFormat/>
    <w:locked/>
    <w:uiPriority w:val="99"/>
    <w:rPr>
      <w:rFonts w:ascii="Calibri" w:hAnsi="Calibri" w:cs="Calibri"/>
      <w:sz w:val="21"/>
      <w:szCs w:val="21"/>
    </w:rPr>
  </w:style>
  <w:style w:type="character" w:customStyle="1" w:styleId="18">
    <w:name w:val="Footer Char"/>
    <w:basedOn w:val="12"/>
    <w:link w:val="6"/>
    <w:semiHidden/>
    <w:qFormat/>
    <w:locked/>
    <w:uiPriority w:val="99"/>
    <w:rPr>
      <w:rFonts w:ascii="Calibri" w:hAnsi="Calibri" w:cs="Calibri"/>
      <w:sz w:val="18"/>
      <w:szCs w:val="18"/>
    </w:rPr>
  </w:style>
  <w:style w:type="character" w:customStyle="1" w:styleId="19">
    <w:name w:val="Header Char"/>
    <w:basedOn w:val="12"/>
    <w:link w:val="7"/>
    <w:semiHidden/>
    <w:qFormat/>
    <w:locked/>
    <w:uiPriority w:val="99"/>
    <w:rPr>
      <w:rFonts w:ascii="Calibri" w:hAnsi="Calibri" w:cs="Calibri"/>
      <w:sz w:val="18"/>
      <w:szCs w:val="18"/>
    </w:rPr>
  </w:style>
  <w:style w:type="character" w:customStyle="1" w:styleId="20">
    <w:name w:val="Body Text First Indent 2 Char"/>
    <w:basedOn w:val="17"/>
    <w:link w:val="9"/>
    <w:semiHidden/>
    <w:qFormat/>
    <w:locked/>
    <w:uiPriority w:val="99"/>
  </w:style>
  <w:style w:type="paragraph" w:customStyle="1" w:styleId="21">
    <w:name w:val="段"/>
    <w:basedOn w:val="1"/>
    <w:qFormat/>
    <w:uiPriority w:val="99"/>
    <w:pPr>
      <w:widowControl/>
      <w:autoSpaceDE w:val="0"/>
      <w:autoSpaceDN w:val="0"/>
      <w:ind w:firstLine="420" w:firstLineChars="200"/>
    </w:pPr>
    <w:rPr>
      <w:rFonts w:ascii="宋体" w:cs="Times New Roman"/>
      <w:kern w:val="0"/>
    </w:rPr>
  </w:style>
  <w:style w:type="paragraph" w:customStyle="1" w:styleId="22">
    <w:name w:val="一级条标题"/>
    <w:next w:val="21"/>
    <w:qFormat/>
    <w:uiPriority w:val="99"/>
    <w:pPr>
      <w:numPr>
        <w:ilvl w:val="1"/>
        <w:numId w:val="1"/>
      </w:numPr>
      <w:spacing w:beforeLines="50" w:afterLines="50"/>
      <w:outlineLvl w:val="2"/>
    </w:pPr>
    <w:rPr>
      <w:rFonts w:ascii="黑体" w:hAnsi="Times New Roman" w:eastAsia="黑体" w:cs="Times New Roman"/>
      <w:kern w:val="0"/>
      <w:sz w:val="21"/>
      <w:szCs w:val="21"/>
      <w:lang w:val="en-US" w:eastAsia="zh-CN" w:bidi="ar-SA"/>
    </w:rPr>
  </w:style>
  <w:style w:type="paragraph" w:customStyle="1" w:styleId="23">
    <w:name w:val="章标题"/>
    <w:next w:val="21"/>
    <w:qFormat/>
    <w:uiPriority w:val="99"/>
    <w:pPr>
      <w:numPr>
        <w:ilvl w:val="0"/>
        <w:numId w:val="1"/>
      </w:numPr>
      <w:spacing w:beforeLines="100" w:afterLines="100"/>
      <w:jc w:val="both"/>
      <w:outlineLvl w:val="1"/>
    </w:pPr>
    <w:rPr>
      <w:rFonts w:ascii="黑体" w:hAnsi="Times New Roman" w:eastAsia="黑体" w:cs="Times New Roman"/>
      <w:kern w:val="0"/>
      <w:sz w:val="21"/>
      <w:szCs w:val="20"/>
      <w:lang w:val="en-US" w:eastAsia="zh-CN" w:bidi="ar-SA"/>
    </w:rPr>
  </w:style>
  <w:style w:type="paragraph" w:customStyle="1" w:styleId="24">
    <w:name w:val="标准文件_段"/>
    <w:qFormat/>
    <w:uiPriority w:val="99"/>
    <w:pPr>
      <w:autoSpaceDE w:val="0"/>
      <w:autoSpaceDN w:val="0"/>
      <w:ind w:firstLine="200" w:firstLineChars="200"/>
      <w:jc w:val="both"/>
    </w:pPr>
    <w:rPr>
      <w:rFonts w:ascii="宋体" w:hAnsi="Times New Roman" w:eastAsia="宋体" w:cs="Times New Roman"/>
      <w:kern w:val="0"/>
      <w:sz w:val="21"/>
      <w:szCs w:val="20"/>
      <w:lang w:val="en-US" w:eastAsia="zh-CN" w:bidi="ar-SA"/>
    </w:rPr>
  </w:style>
  <w:style w:type="paragraph" w:customStyle="1" w:styleId="25">
    <w:name w:val="一级无标题条"/>
    <w:basedOn w:val="22"/>
    <w:qFormat/>
    <w:uiPriority w:val="99"/>
    <w:pPr>
      <w:spacing w:beforeLines="0" w:afterLines="0"/>
      <w:jc w:val="both"/>
    </w:pPr>
    <w:rPr>
      <w:rFonts w:ascii="宋体" w:eastAsia="宋体"/>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Pages>7</Pages>
  <Words>4491</Words>
  <Characters>4641</Characters>
  <Lines>0</Lines>
  <Paragraphs>0</Paragraphs>
  <TotalTime>1</TotalTime>
  <ScaleCrop>false</ScaleCrop>
  <LinksUpToDate>false</LinksUpToDate>
  <CharactersWithSpaces>4813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2022-08-17T02:22:00Z</dcterms:created>
  <dc:creator>Administrator</dc:creator>
  <cp:lastModifiedBy>ysgz</cp:lastModifiedBy>
  <dcterms:modified xsi:type="dcterms:W3CDTF">2024-06-18T17:00:26Z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3AFBB2C163B444FD991D77103255325D_13</vt:lpwstr>
  </property>
</Properties>
</file>