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36"/>
          <w:szCs w:val="36"/>
        </w:rPr>
      </w:pPr>
      <w:r>
        <w:rPr>
          <w:rFonts w:hint="eastAsia" w:ascii="黑体" w:hAnsi="黑体" w:eastAsia="黑体" w:cs="黑体"/>
          <w:sz w:val="36"/>
          <w:szCs w:val="36"/>
        </w:rPr>
        <w:t>黔东南州地方标准</w:t>
      </w:r>
    </w:p>
    <w:p>
      <w:pPr>
        <w:pStyle w:val="18"/>
        <w:rPr>
          <w:rFonts w:hint="eastAsia" w:ascii="黑体" w:hAnsi="黑体" w:eastAsia="黑体" w:cs="黑体"/>
          <w:sz w:val="36"/>
          <w:szCs w:val="36"/>
        </w:rPr>
      </w:pPr>
      <w:r>
        <w:rPr>
          <w:rFonts w:hint="eastAsia" w:ascii="黑体" w:hAnsi="黑体" w:eastAsia="黑体" w:cs="黑体"/>
          <w:sz w:val="36"/>
          <w:szCs w:val="36"/>
        </w:rPr>
        <w:t>《</w:t>
      </w:r>
      <w:r>
        <w:rPr>
          <w:rFonts w:hint="eastAsia" w:ascii="黑体" w:hAnsi="黑体" w:eastAsia="黑体" w:cs="黑体"/>
          <w:kern w:val="2"/>
          <w:sz w:val="36"/>
          <w:szCs w:val="36"/>
          <w:lang w:val="en-US" w:eastAsia="zh-CN" w:bidi="ar-SA"/>
        </w:rPr>
        <w:t>杉木河旅游 第2部分 夜漂服务规范</w:t>
      </w:r>
      <w:r>
        <w:rPr>
          <w:rFonts w:hint="eastAsia" w:ascii="黑体" w:hAnsi="黑体" w:eastAsia="黑体" w:cs="黑体"/>
          <w:sz w:val="36"/>
          <w:szCs w:val="36"/>
        </w:rPr>
        <w:t>》编制说明</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楷体_GB2312" w:hAnsi="楷体_GB2312" w:eastAsia="楷体_GB2312" w:cs="楷体_GB2312"/>
          <w:sz w:val="36"/>
          <w:szCs w:val="36"/>
        </w:rPr>
      </w:pPr>
      <w:r>
        <w:rPr>
          <w:rFonts w:hint="eastAsia" w:ascii="楷体_GB2312" w:hAnsi="楷体_GB2312" w:eastAsia="楷体_GB2312" w:cs="楷体_GB2312"/>
          <w:color w:val="auto"/>
          <w:sz w:val="36"/>
          <w:szCs w:val="36"/>
          <w:lang w:eastAsia="zh-CN"/>
        </w:rPr>
        <w:t>（征求意见稿）</w:t>
      </w:r>
    </w:p>
    <w:p>
      <w:pPr>
        <w:keepNext w:val="0"/>
        <w:keepLines w:val="0"/>
        <w:pageBreakBefore w:val="0"/>
        <w:kinsoku/>
        <w:wordWrap/>
        <w:overflowPunct/>
        <w:topLinePunct w:val="0"/>
        <w:bidi w:val="0"/>
        <w:snapToGrid/>
        <w:spacing w:line="460" w:lineRule="atLeast"/>
        <w:rPr>
          <w:rFonts w:hint="eastAsia" w:ascii="黑体" w:hAnsi="黑体" w:eastAsia="黑体" w:cs="黑体"/>
          <w:b w:val="0"/>
          <w:bCs w:val="0"/>
          <w:sz w:val="24"/>
          <w:szCs w:val="24"/>
        </w:rPr>
      </w:pPr>
    </w:p>
    <w:p>
      <w:pPr>
        <w:keepNext w:val="0"/>
        <w:keepLines w:val="0"/>
        <w:pageBreakBefore w:val="0"/>
        <w:kinsoku/>
        <w:wordWrap/>
        <w:overflowPunct/>
        <w:topLinePunct w:val="0"/>
        <w:bidi w:val="0"/>
        <w:snapToGrid/>
        <w:spacing w:line="460" w:lineRule="exact"/>
        <w:rPr>
          <w:rFonts w:hint="eastAsia" w:ascii="黑体" w:hAnsi="黑体" w:eastAsia="黑体" w:cs="黑体"/>
          <w:b w:val="0"/>
          <w:bCs w:val="0"/>
          <w:sz w:val="24"/>
          <w:szCs w:val="24"/>
        </w:rPr>
      </w:pPr>
      <w:r>
        <w:rPr>
          <w:rFonts w:hint="eastAsia" w:ascii="黑体" w:hAnsi="黑体" w:eastAsia="黑体" w:cs="黑体"/>
          <w:b w:val="0"/>
          <w:bCs w:val="0"/>
          <w:sz w:val="24"/>
          <w:szCs w:val="24"/>
        </w:rPr>
        <w:t>前言</w:t>
      </w:r>
    </w:p>
    <w:p>
      <w:pPr>
        <w:keepNext w:val="0"/>
        <w:keepLines w:val="0"/>
        <w:pageBreakBefore w:val="0"/>
        <w:kinsoku/>
        <w:wordWrap/>
        <w:overflowPunct/>
        <w:topLinePunct w:val="0"/>
        <w:bidi w:val="0"/>
        <w:snapToGrid/>
        <w:spacing w:line="460" w:lineRule="exact"/>
        <w:ind w:firstLine="480" w:firstLineChars="200"/>
        <w:rPr>
          <w:rFonts w:hint="eastAsia" w:ascii="宋体" w:hAnsi="宋体" w:cs="宋体"/>
          <w:color w:val="auto"/>
          <w:sz w:val="24"/>
          <w:szCs w:val="24"/>
          <w:lang w:val="en-US" w:eastAsia="zh-CN"/>
        </w:rPr>
      </w:pPr>
      <w:r>
        <w:rPr>
          <w:rFonts w:hint="eastAsia" w:ascii="宋体" w:hAnsi="宋体" w:eastAsia="宋体" w:cs="宋体"/>
          <w:color w:val="auto"/>
          <w:sz w:val="24"/>
          <w:szCs w:val="24"/>
          <w:lang w:val="en-US" w:eastAsia="zh-CN"/>
        </w:rPr>
        <w:t>1995年，杉木河首漂成功。得益于清纯透亮的流水、险峻嵯峨的峰丛，景区迅速成为“贴近自然”的热点线路，八方游客慕名而来，打开了施秉旅游市场的出口。乘势而上，施秉提出打造“中国漂城”品牌、树立“中华第一漂”形象的目标。</w:t>
      </w:r>
      <w:r>
        <w:rPr>
          <w:rFonts w:hint="eastAsia" w:ascii="宋体" w:hAnsi="宋体" w:cs="宋体"/>
          <w:color w:val="auto"/>
          <w:sz w:val="24"/>
          <w:szCs w:val="24"/>
          <w:lang w:val="en-US" w:eastAsia="zh-CN"/>
        </w:rPr>
        <w:t>为了</w:t>
      </w:r>
      <w:r>
        <w:rPr>
          <w:rFonts w:hint="eastAsia" w:ascii="宋体" w:hAnsi="宋体" w:eastAsia="宋体" w:cs="宋体"/>
          <w:color w:val="auto"/>
          <w:sz w:val="24"/>
          <w:szCs w:val="24"/>
          <w:lang w:val="en-US" w:eastAsia="zh-CN"/>
        </w:rPr>
        <w:t>抓住“矿泉河”这一特质，施秉推动质量认证工作，2006年，杉木河通过ISO9001、ISO14001国际环境与质量管理体系认证，让“中国漂城，泉水漂流”的品牌逐步深入人心。伫立在杉木河起漂点前的“中华第一漂”石碑。“自然漂”“干净漂”“矿泉水上漂”……随着牌子越来越响亮，施秉当初“把资源优势转化为产业优势”的愿景逐渐变成现实。在2010年第三届博鳌国际旅游论坛上，杉木河景区被评为“国家精品旅游景区”。</w:t>
      </w:r>
      <w:r>
        <w:rPr>
          <w:rFonts w:hint="eastAsia" w:ascii="宋体" w:hAnsi="宋体" w:cs="宋体"/>
          <w:color w:val="auto"/>
          <w:sz w:val="24"/>
          <w:szCs w:val="24"/>
          <w:lang w:val="en-US" w:eastAsia="zh-CN"/>
        </w:rPr>
        <w:t xml:space="preserve"> </w:t>
      </w:r>
    </w:p>
    <w:p>
      <w:pPr>
        <w:keepNext w:val="0"/>
        <w:keepLines w:val="0"/>
        <w:pageBreakBefore w:val="0"/>
        <w:kinsoku/>
        <w:wordWrap/>
        <w:overflowPunct/>
        <w:topLinePunct w:val="0"/>
        <w:bidi w:val="0"/>
        <w:snapToGrid/>
        <w:spacing w:line="460" w:lineRule="exact"/>
        <w:ind w:firstLine="480" w:firstLineChars="200"/>
        <w:rPr>
          <w:rFonts w:hint="eastAsia" w:ascii="黑体" w:hAnsi="黑体" w:eastAsia="黑体" w:cs="黑体"/>
          <w:b w:val="0"/>
          <w:bCs w:val="0"/>
          <w:sz w:val="24"/>
          <w:szCs w:val="24"/>
        </w:rPr>
      </w:pPr>
      <w:r>
        <w:rPr>
          <w:rFonts w:hint="eastAsia" w:ascii="黑体" w:hAnsi="黑体" w:eastAsia="黑体" w:cs="黑体"/>
          <w:b w:val="0"/>
          <w:bCs w:val="0"/>
          <w:sz w:val="24"/>
          <w:szCs w:val="24"/>
        </w:rPr>
        <w:t>一、项目背景</w:t>
      </w:r>
    </w:p>
    <w:p>
      <w:pPr>
        <w:keepNext w:val="0"/>
        <w:keepLines w:val="0"/>
        <w:pageBreakBefore w:val="0"/>
        <w:numPr>
          <w:ilvl w:val="0"/>
          <w:numId w:val="0"/>
        </w:numPr>
        <w:kinsoku/>
        <w:wordWrap/>
        <w:overflowPunct/>
        <w:topLinePunct w:val="0"/>
        <w:bidi w:val="0"/>
        <w:snapToGrid/>
        <w:spacing w:line="460" w:lineRule="exact"/>
        <w:ind w:firstLine="481" w:firstLineChars="200"/>
        <w:rPr>
          <w:rFonts w:hint="eastAsia" w:ascii="宋体" w:hAnsi="宋体" w:cs="宋体"/>
          <w:b/>
          <w:bCs/>
          <w:sz w:val="24"/>
          <w:szCs w:val="24"/>
          <w:lang w:val="en-US" w:eastAsia="zh-CN"/>
        </w:rPr>
      </w:pPr>
      <w:r>
        <w:rPr>
          <w:rFonts w:hint="eastAsia" w:ascii="楷体" w:hAnsi="楷体" w:eastAsia="楷体" w:cs="楷体"/>
          <w:b/>
          <w:bCs/>
          <w:sz w:val="24"/>
          <w:szCs w:val="24"/>
          <w:lang w:eastAsia="zh-CN"/>
        </w:rPr>
        <w:t>（一）</w:t>
      </w:r>
      <w:r>
        <w:rPr>
          <w:rFonts w:hint="eastAsia" w:ascii="楷体" w:hAnsi="楷体" w:eastAsia="楷体" w:cs="楷体"/>
          <w:b/>
          <w:bCs/>
          <w:sz w:val="24"/>
          <w:szCs w:val="24"/>
          <w:lang w:val="en-US" w:eastAsia="zh-CN"/>
        </w:rPr>
        <w:t>全州和国内外产业、技术现状</w:t>
      </w:r>
    </w:p>
    <w:p>
      <w:pPr>
        <w:keepNext w:val="0"/>
        <w:keepLines w:val="0"/>
        <w:pageBreakBefore w:val="0"/>
        <w:widowControl w:val="0"/>
        <w:tabs>
          <w:tab w:val="left" w:pos="-1400"/>
          <w:tab w:val="left" w:pos="0"/>
        </w:tabs>
        <w:kinsoku/>
        <w:wordWrap/>
        <w:overflowPunct/>
        <w:topLinePunct w:val="0"/>
        <w:autoSpaceDE/>
        <w:autoSpaceDN/>
        <w:bidi w:val="0"/>
        <w:adjustRightInd/>
        <w:snapToGrid/>
        <w:spacing w:line="460" w:lineRule="exact"/>
        <w:ind w:left="0" w:leftChars="0" w:right="0" w:rightChars="0" w:firstLine="481" w:firstLineChars="200"/>
        <w:jc w:val="both"/>
        <w:textAlignment w:val="auto"/>
        <w:outlineLvl w:val="9"/>
        <w:rPr>
          <w:rFonts w:hint="eastAsia" w:ascii="楷体" w:hAnsi="楷体" w:eastAsia="楷体" w:cs="楷体"/>
          <w:b/>
          <w:bCs/>
          <w:sz w:val="24"/>
          <w:szCs w:val="24"/>
          <w:lang w:val="en-US" w:eastAsia="zh-CN"/>
        </w:rPr>
      </w:pPr>
      <w:r>
        <w:rPr>
          <w:rFonts w:hint="eastAsia" w:ascii="宋体" w:hAnsi="宋体" w:cs="宋体"/>
          <w:b/>
          <w:bCs/>
          <w:sz w:val="24"/>
          <w:szCs w:val="24"/>
          <w:lang w:val="en-US" w:eastAsia="zh-CN"/>
        </w:rPr>
        <w:t xml:space="preserve"> </w:t>
      </w:r>
      <w:r>
        <w:rPr>
          <w:rFonts w:hint="eastAsia" w:ascii="宋体" w:hAnsi="宋体" w:eastAsia="宋体" w:cs="宋体"/>
          <w:color w:val="auto"/>
          <w:sz w:val="24"/>
          <w:szCs w:val="24"/>
          <w:lang w:val="en-US" w:eastAsia="zh-CN"/>
        </w:rPr>
        <w:t>经查阅有关漂流服务标准，全国漂流服务内容中，目前未有夜漂服务内容，也未有国家标准、行业标准和地方标准。本文件是目前黔东南唯一的《杉木河旅游 第</w:t>
      </w:r>
      <w:r>
        <w:rPr>
          <w:rFonts w:hint="eastAsia" w:ascii="宋体" w:hAnsi="宋体" w:cs="宋体"/>
          <w:color w:val="auto"/>
          <w:sz w:val="24"/>
          <w:szCs w:val="24"/>
          <w:lang w:val="en-US" w:eastAsia="zh-CN"/>
        </w:rPr>
        <w:t>2</w:t>
      </w:r>
      <w:r>
        <w:rPr>
          <w:rFonts w:hint="eastAsia" w:ascii="宋体" w:hAnsi="宋体" w:eastAsia="宋体" w:cs="宋体"/>
          <w:color w:val="auto"/>
          <w:sz w:val="24"/>
          <w:szCs w:val="24"/>
          <w:lang w:val="en-US" w:eastAsia="zh-CN"/>
        </w:rPr>
        <w:t>部分 夜漂服务规范》的服务性标准。杉木河夜漂景区项目由施秉县杉木河旅游开发有限公司投资建设，规划面积1041亩，总投资3.6亿元，包括夜漂、大冲刺、水滑道、七彩沙滩、灯光瀑布等多种业态，预计年接待游客量50万人次以上，旅游综合收入1亿元以上。</w:t>
      </w:r>
    </w:p>
    <w:p>
      <w:pPr>
        <w:keepNext w:val="0"/>
        <w:keepLines w:val="0"/>
        <w:pageBreakBefore w:val="0"/>
        <w:numPr>
          <w:ilvl w:val="0"/>
          <w:numId w:val="0"/>
        </w:numPr>
        <w:kinsoku/>
        <w:wordWrap/>
        <w:overflowPunct/>
        <w:topLinePunct w:val="0"/>
        <w:bidi w:val="0"/>
        <w:snapToGrid/>
        <w:spacing w:line="460" w:lineRule="exact"/>
        <w:ind w:firstLine="481" w:firstLineChars="200"/>
        <w:rPr>
          <w:rFonts w:hint="eastAsia" w:ascii="宋体" w:hAnsi="宋体" w:eastAsia="宋体" w:cs="宋体"/>
          <w:sz w:val="24"/>
          <w:szCs w:val="24"/>
        </w:rPr>
      </w:pPr>
      <w:r>
        <w:rPr>
          <w:rFonts w:hint="eastAsia" w:ascii="楷体" w:hAnsi="楷体" w:eastAsia="楷体" w:cs="楷体"/>
          <w:b/>
          <w:bCs/>
          <w:sz w:val="24"/>
          <w:szCs w:val="24"/>
          <w:lang w:val="en-US" w:eastAsia="zh-CN"/>
        </w:rPr>
        <w:t>（二）</w:t>
      </w:r>
      <w:r>
        <w:rPr>
          <w:rFonts w:hint="eastAsia" w:ascii="楷体" w:hAnsi="楷体" w:eastAsia="楷体" w:cs="楷体"/>
          <w:b/>
          <w:bCs/>
          <w:sz w:val="24"/>
          <w:szCs w:val="24"/>
        </w:rPr>
        <w:t>制定地方标准的必要性和意义</w:t>
      </w:r>
    </w:p>
    <w:p>
      <w:pPr>
        <w:keepNext w:val="0"/>
        <w:keepLines w:val="0"/>
        <w:pageBreakBefore w:val="0"/>
        <w:kinsoku/>
        <w:wordWrap/>
        <w:overflowPunct/>
        <w:topLinePunct w:val="0"/>
        <w:bidi w:val="0"/>
        <w:snapToGrid/>
        <w:spacing w:line="460" w:lineRule="exact"/>
        <w:ind w:firstLine="480" w:firstLineChars="200"/>
        <w:rPr>
          <w:rFonts w:hint="default" w:ascii="宋体" w:hAnsi="宋体" w:cs="宋体"/>
          <w:color w:val="auto"/>
          <w:sz w:val="24"/>
          <w:szCs w:val="24"/>
          <w:lang w:val="en-US" w:eastAsia="zh-CN"/>
        </w:rPr>
      </w:pPr>
      <w:r>
        <w:rPr>
          <w:rFonts w:hint="eastAsia" w:ascii="宋体" w:hAnsi="宋体" w:eastAsia="宋体" w:cs="宋体"/>
          <w:color w:val="auto"/>
          <w:sz w:val="24"/>
          <w:szCs w:val="24"/>
          <w:lang w:val="en-US" w:eastAsia="zh-CN"/>
        </w:rPr>
        <w:t>必要性：近年来，夏季“清凉游”成为热门出行选择，施秉依托景区内宜人气候优势，抢先做起“凉经济”文章，通过升级杉木河基础设施，优化景区游线，开发旅游“夜”态。</w:t>
      </w:r>
      <w:r>
        <w:rPr>
          <w:rFonts w:hint="eastAsia" w:ascii="宋体" w:hAnsi="宋体" w:cs="宋体"/>
          <w:color w:val="auto"/>
          <w:sz w:val="24"/>
          <w:szCs w:val="24"/>
          <w:lang w:val="en-US" w:eastAsia="zh-CN"/>
        </w:rPr>
        <w:t>2022</w:t>
      </w:r>
      <w:r>
        <w:rPr>
          <w:rFonts w:hint="eastAsia" w:ascii="宋体" w:hAnsi="宋体" w:eastAsia="宋体" w:cs="宋体"/>
          <w:color w:val="auto"/>
          <w:sz w:val="24"/>
          <w:szCs w:val="24"/>
          <w:lang w:val="en-US" w:eastAsia="zh-CN"/>
        </w:rPr>
        <w:t>年4月，杉木河夜漂景区运营，成为贵州省首家集夜游、夜漂、夜宿为一体的景区。为使杉木河旅游在实际服务管理中更加合理化、规范化，有必要制定《杉木河旅游 第</w:t>
      </w:r>
      <w:r>
        <w:rPr>
          <w:rFonts w:hint="eastAsia" w:ascii="宋体" w:hAnsi="宋体" w:cs="宋体"/>
          <w:color w:val="auto"/>
          <w:sz w:val="24"/>
          <w:szCs w:val="24"/>
          <w:lang w:val="en-US" w:eastAsia="zh-CN"/>
        </w:rPr>
        <w:t>2</w:t>
      </w:r>
      <w:r>
        <w:rPr>
          <w:rFonts w:hint="eastAsia" w:ascii="宋体" w:hAnsi="宋体" w:eastAsia="宋体" w:cs="宋体"/>
          <w:color w:val="auto"/>
          <w:sz w:val="24"/>
          <w:szCs w:val="24"/>
          <w:lang w:val="en-US" w:eastAsia="zh-CN"/>
        </w:rPr>
        <w:t>部分 夜漂服务规范》地方标准。</w:t>
      </w:r>
    </w:p>
    <w:p>
      <w:pPr>
        <w:keepNext w:val="0"/>
        <w:keepLines w:val="0"/>
        <w:pageBreakBefore w:val="0"/>
        <w:widowControl w:val="0"/>
        <w:tabs>
          <w:tab w:val="left" w:pos="-1400"/>
          <w:tab w:val="left" w:pos="0"/>
        </w:tabs>
        <w:kinsoku/>
        <w:wordWrap/>
        <w:overflowPunct/>
        <w:topLinePunct w:val="0"/>
        <w:autoSpaceDE/>
        <w:autoSpaceDN/>
        <w:bidi w:val="0"/>
        <w:adjustRightInd/>
        <w:snapToGrid/>
        <w:spacing w:line="460" w:lineRule="exact"/>
        <w:ind w:left="0" w:leftChars="0" w:right="0" w:rightChars="0"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意义：</w:t>
      </w:r>
      <w:r>
        <w:rPr>
          <w:rFonts w:hint="eastAsia" w:ascii="宋体" w:hAnsi="宋体" w:eastAsia="宋体" w:cs="宋体"/>
          <w:color w:val="auto"/>
          <w:sz w:val="24"/>
          <w:szCs w:val="24"/>
          <w:lang w:val="en-US" w:eastAsia="zh-CN"/>
        </w:rPr>
        <w:t>2023年6月《贵州省市场监督管理局关于下达2023年度省级服务业标准化试点项目的通知》，施秉县杉木河旅游服务业标准化试点获批列入项目中，为打造杉木河旅游品牌，加强贵州省服务业标准化试点建设，充分运用标准化方法、发挥标准化作用，树立标准化先进典型、推广标准化经验做法，该标准的制定</w:t>
      </w:r>
      <w:r>
        <w:rPr>
          <w:rFonts w:hint="default" w:ascii="宋体" w:hAnsi="宋体" w:eastAsia="宋体" w:cs="宋体"/>
          <w:color w:val="auto"/>
          <w:sz w:val="24"/>
          <w:szCs w:val="24"/>
          <w:lang w:val="en-US" w:eastAsia="zh-CN"/>
        </w:rPr>
        <w:t>对</w:t>
      </w:r>
      <w:r>
        <w:rPr>
          <w:rFonts w:hint="eastAsia" w:ascii="宋体" w:hAnsi="宋体" w:eastAsia="宋体" w:cs="宋体"/>
          <w:color w:val="auto"/>
          <w:sz w:val="24"/>
          <w:szCs w:val="24"/>
          <w:lang w:val="en-US" w:eastAsia="zh-CN"/>
        </w:rPr>
        <w:t>杉木河旅游的夜漂走向规范</w:t>
      </w:r>
      <w:r>
        <w:rPr>
          <w:rFonts w:hint="eastAsia" w:ascii="宋体" w:hAnsi="宋体" w:cs="宋体"/>
          <w:color w:val="auto"/>
          <w:sz w:val="24"/>
          <w:szCs w:val="24"/>
          <w:lang w:val="en-US" w:eastAsia="zh-CN"/>
        </w:rPr>
        <w:t>化</w:t>
      </w:r>
      <w:r>
        <w:rPr>
          <w:rFonts w:hint="eastAsia" w:ascii="宋体" w:hAnsi="宋体" w:eastAsia="宋体" w:cs="宋体"/>
          <w:color w:val="auto"/>
          <w:sz w:val="24"/>
          <w:szCs w:val="24"/>
          <w:lang w:val="en-US" w:eastAsia="zh-CN"/>
        </w:rPr>
        <w:t>、合理化</w:t>
      </w:r>
      <w:r>
        <w:rPr>
          <w:rFonts w:hint="default" w:ascii="宋体" w:hAnsi="宋体" w:eastAsia="宋体" w:cs="宋体"/>
          <w:color w:val="auto"/>
          <w:sz w:val="24"/>
          <w:szCs w:val="24"/>
          <w:lang w:val="en-US" w:eastAsia="zh-CN"/>
        </w:rPr>
        <w:t>、产业化具有很好的指导作用。</w:t>
      </w:r>
      <w:r>
        <w:rPr>
          <w:rFonts w:hint="eastAsia" w:ascii="宋体" w:hAnsi="宋体" w:eastAsia="宋体" w:cs="宋体"/>
          <w:color w:val="auto"/>
          <w:sz w:val="24"/>
          <w:szCs w:val="24"/>
          <w:lang w:val="en-US" w:eastAsia="zh-CN"/>
        </w:rPr>
        <w:t>制定《杉木河旅游 第2部分 漂流服务规范》地方标准，对于促进施秉县旅游服务业提质升级、杉木河服务标准化水平、规范和提升服务质量，提高游客的满意度，提高杉木河知名度、美誉度和曝光率</w:t>
      </w:r>
      <w:r>
        <w:rPr>
          <w:rFonts w:hint="eastAsia" w:ascii="宋体" w:hAnsi="宋体" w:cs="宋体"/>
          <w:color w:val="auto"/>
          <w:sz w:val="24"/>
          <w:szCs w:val="24"/>
          <w:lang w:val="en-US" w:eastAsia="zh-CN"/>
        </w:rPr>
        <w:t>，对推动</w:t>
      </w:r>
      <w:r>
        <w:rPr>
          <w:rFonts w:hint="eastAsia" w:ascii="宋体" w:hAnsi="宋体" w:eastAsia="宋体" w:cs="宋体"/>
          <w:color w:val="auto"/>
          <w:sz w:val="24"/>
          <w:szCs w:val="24"/>
          <w:lang w:val="en-US" w:eastAsia="zh-CN"/>
        </w:rPr>
        <w:t>经济</w:t>
      </w:r>
      <w:r>
        <w:rPr>
          <w:rFonts w:hint="eastAsia" w:ascii="宋体" w:hAnsi="宋体" w:cs="宋体"/>
          <w:color w:val="auto"/>
          <w:sz w:val="24"/>
          <w:szCs w:val="24"/>
          <w:lang w:val="en-US" w:eastAsia="zh-CN"/>
        </w:rPr>
        <w:t>发展</w:t>
      </w:r>
      <w:bookmarkStart w:id="4" w:name="_GoBack"/>
      <w:bookmarkEnd w:id="4"/>
      <w:r>
        <w:rPr>
          <w:rFonts w:hint="eastAsia" w:ascii="宋体" w:hAnsi="宋体" w:eastAsia="宋体" w:cs="宋体"/>
          <w:color w:val="auto"/>
          <w:sz w:val="24"/>
          <w:szCs w:val="24"/>
          <w:lang w:val="en-US" w:eastAsia="zh-CN"/>
        </w:rPr>
        <w:t>有着重要意义。</w:t>
      </w:r>
    </w:p>
    <w:p>
      <w:pPr>
        <w:keepNext w:val="0"/>
        <w:keepLines w:val="0"/>
        <w:pageBreakBefore w:val="0"/>
        <w:numPr>
          <w:ilvl w:val="0"/>
          <w:numId w:val="0"/>
        </w:numPr>
        <w:kinsoku/>
        <w:wordWrap/>
        <w:overflowPunct/>
        <w:topLinePunct w:val="0"/>
        <w:bidi w:val="0"/>
        <w:snapToGrid/>
        <w:spacing w:line="460" w:lineRule="exact"/>
        <w:ind w:firstLine="481" w:firstLineChars="200"/>
        <w:rPr>
          <w:rFonts w:hint="eastAsia" w:ascii="楷体" w:hAnsi="楷体" w:eastAsia="楷体" w:cs="楷体"/>
          <w:b/>
          <w:bCs/>
          <w:sz w:val="24"/>
          <w:szCs w:val="24"/>
        </w:rPr>
      </w:pPr>
      <w:r>
        <w:rPr>
          <w:rFonts w:hint="eastAsia" w:ascii="楷体" w:hAnsi="楷体" w:eastAsia="楷体" w:cs="楷体"/>
          <w:b/>
          <w:bCs/>
          <w:sz w:val="24"/>
          <w:szCs w:val="24"/>
          <w:lang w:eastAsia="zh-CN"/>
        </w:rPr>
        <w:t>（三）</w:t>
      </w:r>
      <w:r>
        <w:rPr>
          <w:rFonts w:hint="eastAsia" w:ascii="楷体" w:hAnsi="楷体" w:eastAsia="楷体" w:cs="楷体"/>
          <w:b/>
          <w:bCs/>
          <w:sz w:val="24"/>
          <w:szCs w:val="24"/>
        </w:rPr>
        <w:t>主要内容</w:t>
      </w:r>
    </w:p>
    <w:p>
      <w:pPr>
        <w:pStyle w:val="14"/>
        <w:keepNext w:val="0"/>
        <w:keepLines w:val="0"/>
        <w:pageBreakBefore w:val="0"/>
        <w:widowControl/>
        <w:kinsoku/>
        <w:wordWrap/>
        <w:overflowPunct/>
        <w:topLinePunct w:val="0"/>
        <w:autoSpaceDE w:val="0"/>
        <w:autoSpaceDN w:val="0"/>
        <w:bidi w:val="0"/>
        <w:adjustRightInd/>
        <w:snapToGrid/>
        <w:spacing w:line="460" w:lineRule="exact"/>
        <w:textAlignment w:val="auto"/>
        <w:rPr>
          <w:rFonts w:hint="eastAsia" w:ascii="宋体" w:hAnsi="宋体" w:eastAsia="宋体" w:cs="宋体"/>
          <w:color w:val="auto"/>
          <w:kern w:val="2"/>
          <w:sz w:val="24"/>
          <w:szCs w:val="24"/>
          <w:lang w:val="en-US" w:eastAsia="zh-CN" w:bidi="ar-SA"/>
        </w:rPr>
      </w:pPr>
      <w:bookmarkStart w:id="0" w:name="_Toc152228696"/>
      <w:bookmarkStart w:id="1" w:name="_Toc152231122"/>
      <w:r>
        <w:rPr>
          <w:rFonts w:hint="eastAsia" w:ascii="宋体" w:hAnsi="宋体" w:eastAsia="宋体" w:cs="宋体"/>
          <w:color w:val="auto"/>
          <w:kern w:val="2"/>
          <w:sz w:val="24"/>
          <w:szCs w:val="24"/>
          <w:lang w:val="en-US" w:eastAsia="zh-CN" w:bidi="ar-SA"/>
        </w:rPr>
        <w:t>本文件规定了杉木河旅游夜漂服务的术语和定义、航道要求、设备与设施、夜漂、安全要求、监督与</w:t>
      </w:r>
      <w:r>
        <w:rPr>
          <w:rFonts w:hint="eastAsia" w:hAnsi="宋体" w:cs="宋体"/>
          <w:color w:val="auto"/>
          <w:kern w:val="2"/>
          <w:sz w:val="24"/>
          <w:szCs w:val="24"/>
          <w:lang w:val="en-US" w:eastAsia="zh-CN" w:bidi="ar-SA"/>
        </w:rPr>
        <w:t>改进</w:t>
      </w:r>
      <w:r>
        <w:rPr>
          <w:rFonts w:hint="eastAsia" w:ascii="宋体" w:hAnsi="宋体" w:eastAsia="宋体" w:cs="宋体"/>
          <w:color w:val="auto"/>
          <w:kern w:val="2"/>
          <w:sz w:val="24"/>
          <w:szCs w:val="24"/>
          <w:lang w:val="en-US" w:eastAsia="zh-CN" w:bidi="ar-SA"/>
        </w:rPr>
        <w:t>。</w:t>
      </w:r>
      <w:bookmarkEnd w:id="0"/>
      <w:bookmarkEnd w:id="1"/>
      <w:r>
        <w:rPr>
          <w:rFonts w:hint="eastAsia" w:ascii="宋体" w:hAnsi="宋体" w:eastAsia="宋体" w:cs="宋体"/>
          <w:color w:val="auto"/>
          <w:kern w:val="2"/>
          <w:sz w:val="24"/>
          <w:szCs w:val="24"/>
          <w:lang w:val="en-US" w:eastAsia="zh-CN" w:bidi="ar-SA"/>
        </w:rPr>
        <w:t xml:space="preserve"> </w:t>
      </w:r>
    </w:p>
    <w:p>
      <w:pPr>
        <w:pStyle w:val="14"/>
        <w:keepNext w:val="0"/>
        <w:keepLines w:val="0"/>
        <w:pageBreakBefore w:val="0"/>
        <w:widowControl/>
        <w:kinsoku/>
        <w:wordWrap/>
        <w:overflowPunct/>
        <w:topLinePunct w:val="0"/>
        <w:autoSpaceDE w:val="0"/>
        <w:autoSpaceDN w:val="0"/>
        <w:bidi w:val="0"/>
        <w:adjustRightInd/>
        <w:snapToGrid/>
        <w:spacing w:line="460" w:lineRule="exact"/>
        <w:textAlignment w:val="auto"/>
        <w:rPr>
          <w:rFonts w:hint="eastAsia" w:ascii="宋体" w:hAnsi="宋体" w:eastAsia="宋体" w:cs="宋体"/>
          <w:color w:val="auto"/>
          <w:kern w:val="2"/>
          <w:sz w:val="24"/>
          <w:szCs w:val="24"/>
          <w:lang w:val="en-US" w:eastAsia="zh-CN" w:bidi="ar-SA"/>
        </w:rPr>
      </w:pPr>
      <w:bookmarkStart w:id="2" w:name="_Toc152231123"/>
      <w:bookmarkStart w:id="3" w:name="_Toc152228697"/>
      <w:r>
        <w:rPr>
          <w:rFonts w:hint="eastAsia" w:ascii="宋体" w:hAnsi="宋体" w:eastAsia="宋体" w:cs="宋体"/>
          <w:color w:val="auto"/>
          <w:kern w:val="2"/>
          <w:sz w:val="24"/>
          <w:szCs w:val="24"/>
          <w:lang w:val="en-US" w:eastAsia="zh-CN" w:bidi="ar-SA"/>
        </w:rPr>
        <w:t>本文件适用于杉木河以</w:t>
      </w:r>
      <w:r>
        <w:rPr>
          <w:rFonts w:hint="eastAsia" w:hAnsi="宋体" w:cs="宋体"/>
          <w:color w:val="auto"/>
          <w:kern w:val="2"/>
          <w:sz w:val="24"/>
          <w:szCs w:val="24"/>
          <w:lang w:val="en-US" w:eastAsia="zh-CN" w:bidi="ar-SA"/>
        </w:rPr>
        <w:t>皮划艇</w:t>
      </w:r>
      <w:r>
        <w:rPr>
          <w:rFonts w:hint="eastAsia" w:ascii="宋体" w:hAnsi="宋体" w:eastAsia="宋体" w:cs="宋体"/>
          <w:color w:val="auto"/>
          <w:kern w:val="2"/>
          <w:sz w:val="24"/>
          <w:szCs w:val="24"/>
          <w:lang w:val="en-US" w:eastAsia="zh-CN" w:bidi="ar-SA"/>
        </w:rPr>
        <w:t>为漂流工具</w:t>
      </w:r>
      <w:r>
        <w:rPr>
          <w:rFonts w:hint="eastAsia" w:hAnsi="宋体" w:cs="宋体"/>
          <w:color w:val="auto"/>
          <w:kern w:val="2"/>
          <w:sz w:val="24"/>
          <w:szCs w:val="24"/>
          <w:lang w:val="en-US" w:eastAsia="zh-CN" w:bidi="ar-SA"/>
        </w:rPr>
        <w:t>在</w:t>
      </w:r>
      <w:r>
        <w:rPr>
          <w:rFonts w:hint="eastAsia" w:ascii="宋体" w:hAnsi="宋体" w:eastAsia="宋体" w:cs="宋体"/>
          <w:color w:val="auto"/>
          <w:kern w:val="2"/>
          <w:sz w:val="24"/>
          <w:szCs w:val="24"/>
          <w:lang w:val="en-US" w:eastAsia="zh-CN" w:bidi="ar-SA"/>
        </w:rPr>
        <w:t>晚上</w:t>
      </w:r>
      <w:r>
        <w:rPr>
          <w:rFonts w:hint="eastAsia" w:hAnsi="宋体" w:cs="宋体"/>
          <w:color w:val="auto"/>
          <w:kern w:val="2"/>
          <w:sz w:val="24"/>
          <w:szCs w:val="24"/>
          <w:lang w:val="en-US" w:eastAsia="zh-CN" w:bidi="ar-SA"/>
        </w:rPr>
        <w:t>进行</w:t>
      </w:r>
      <w:r>
        <w:rPr>
          <w:rFonts w:hint="eastAsia" w:ascii="宋体" w:hAnsi="宋体" w:eastAsia="宋体" w:cs="宋体"/>
          <w:color w:val="auto"/>
          <w:kern w:val="2"/>
          <w:sz w:val="24"/>
          <w:szCs w:val="24"/>
          <w:lang w:val="en-US" w:eastAsia="zh-CN" w:bidi="ar-SA"/>
        </w:rPr>
        <w:t>漂流</w:t>
      </w:r>
      <w:r>
        <w:rPr>
          <w:rFonts w:hint="eastAsia" w:hAnsi="宋体" w:cs="宋体"/>
          <w:color w:val="auto"/>
          <w:kern w:val="2"/>
          <w:sz w:val="24"/>
          <w:szCs w:val="24"/>
          <w:lang w:val="en-US" w:eastAsia="zh-CN" w:bidi="ar-SA"/>
        </w:rPr>
        <w:t>的</w:t>
      </w:r>
      <w:r>
        <w:rPr>
          <w:rFonts w:hint="eastAsia" w:ascii="宋体" w:hAnsi="宋体" w:eastAsia="宋体" w:cs="宋体"/>
          <w:color w:val="auto"/>
          <w:kern w:val="2"/>
          <w:sz w:val="24"/>
          <w:szCs w:val="24"/>
          <w:lang w:val="en-US" w:eastAsia="zh-CN" w:bidi="ar-SA"/>
        </w:rPr>
        <w:t>旅游项目。</w:t>
      </w:r>
      <w:bookmarkEnd w:id="2"/>
      <w:bookmarkEnd w:id="3"/>
    </w:p>
    <w:p>
      <w:pPr>
        <w:keepNext w:val="0"/>
        <w:keepLines w:val="0"/>
        <w:pageBreakBefore w:val="0"/>
        <w:kinsoku/>
        <w:wordWrap/>
        <w:overflowPunct/>
        <w:topLinePunct w:val="0"/>
        <w:bidi w:val="0"/>
        <w:snapToGrid/>
        <w:spacing w:line="460" w:lineRule="exact"/>
        <w:ind w:firstLine="480" w:firstLineChars="200"/>
        <w:rPr>
          <w:rFonts w:hint="eastAsia" w:ascii="黑体" w:hAnsi="黑体" w:eastAsia="黑体" w:cs="黑体"/>
          <w:b w:val="0"/>
          <w:bCs w:val="0"/>
          <w:sz w:val="24"/>
          <w:szCs w:val="24"/>
        </w:rPr>
      </w:pPr>
      <w:r>
        <w:rPr>
          <w:rFonts w:hint="eastAsia" w:ascii="黑体" w:hAnsi="黑体" w:eastAsia="黑体" w:cs="黑体"/>
          <w:b w:val="0"/>
          <w:bCs w:val="0"/>
          <w:sz w:val="24"/>
          <w:szCs w:val="24"/>
        </w:rPr>
        <w:t>二、工作简况</w:t>
      </w:r>
    </w:p>
    <w:p>
      <w:pPr>
        <w:keepNext w:val="0"/>
        <w:keepLines w:val="0"/>
        <w:pageBreakBefore w:val="0"/>
        <w:numPr>
          <w:ilvl w:val="0"/>
          <w:numId w:val="0"/>
        </w:numPr>
        <w:kinsoku/>
        <w:wordWrap/>
        <w:overflowPunct/>
        <w:topLinePunct w:val="0"/>
        <w:bidi w:val="0"/>
        <w:snapToGrid/>
        <w:spacing w:line="460" w:lineRule="exact"/>
        <w:rPr>
          <w:rFonts w:hint="eastAsia" w:ascii="宋体" w:hAnsi="宋体" w:eastAsia="宋体" w:cs="宋体"/>
          <w:b/>
          <w:bCs/>
          <w:sz w:val="24"/>
          <w:szCs w:val="24"/>
        </w:rPr>
      </w:pPr>
      <w:r>
        <w:rPr>
          <w:rFonts w:hint="eastAsia" w:ascii="宋体" w:hAnsi="宋体" w:eastAsia="宋体" w:cs="宋体"/>
          <w:b/>
          <w:bCs/>
          <w:sz w:val="24"/>
          <w:szCs w:val="24"/>
          <w:lang w:val="en-US" w:eastAsia="zh-CN"/>
        </w:rPr>
        <w:t xml:space="preserve">  </w:t>
      </w:r>
      <w:r>
        <w:rPr>
          <w:rFonts w:hint="eastAsia" w:ascii="楷体" w:hAnsi="楷体" w:eastAsia="楷体" w:cs="楷体"/>
          <w:b/>
          <w:bCs/>
          <w:sz w:val="24"/>
          <w:szCs w:val="24"/>
          <w:lang w:val="en-US" w:eastAsia="zh-CN"/>
        </w:rPr>
        <w:t xml:space="preserve">  （一）</w:t>
      </w:r>
      <w:r>
        <w:rPr>
          <w:rFonts w:hint="eastAsia" w:ascii="楷体" w:hAnsi="楷体" w:eastAsia="楷体" w:cs="楷体"/>
          <w:b/>
          <w:bCs/>
          <w:sz w:val="24"/>
          <w:szCs w:val="24"/>
        </w:rPr>
        <w:t>任务来源</w:t>
      </w:r>
    </w:p>
    <w:p>
      <w:pPr>
        <w:keepNext w:val="0"/>
        <w:keepLines w:val="0"/>
        <w:pageBreakBefore w:val="0"/>
        <w:widowControl w:val="0"/>
        <w:kinsoku/>
        <w:wordWrap/>
        <w:overflowPunct/>
        <w:topLinePunct w:val="0"/>
        <w:autoSpaceDE/>
        <w:autoSpaceDN/>
        <w:bidi w:val="0"/>
        <w:snapToGrid/>
        <w:spacing w:line="460" w:lineRule="exact"/>
        <w:ind w:firstLine="480" w:firstLineChars="200"/>
        <w:rPr>
          <w:rFonts w:hint="eastAsia" w:ascii="宋体" w:hAnsi="宋体" w:eastAsia="宋体" w:cs="宋体"/>
          <w:sz w:val="24"/>
          <w:szCs w:val="24"/>
          <w:lang w:val="en-US" w:eastAsia="zh-CN"/>
        </w:rPr>
      </w:pPr>
      <w:r>
        <w:rPr>
          <w:rFonts w:hint="eastAsia" w:ascii="宋体" w:hAnsi="宋体" w:cs="宋体"/>
          <w:sz w:val="24"/>
          <w:szCs w:val="24"/>
          <w:lang w:val="en-US" w:eastAsia="zh-CN"/>
        </w:rPr>
        <w:t>本</w:t>
      </w:r>
      <w:r>
        <w:rPr>
          <w:rFonts w:hint="eastAsia" w:ascii="宋体" w:hAnsi="宋体" w:eastAsia="宋体" w:cs="宋体"/>
          <w:sz w:val="24"/>
          <w:szCs w:val="24"/>
          <w:lang w:val="en-US" w:eastAsia="zh-CN"/>
        </w:rPr>
        <w:t>文件任务来源于《贵州省市场监督管理局关于下达2023年度省级服务业标准化试点项目的通知》、2024年4月17日《省市场监管局关于同意立项制定&lt;合约食堂管理规范&gt;等9项黔东南州2024年度第一批地方标准项目的批复》以及《黔东南州市场监管局关于下达2024年第一批黔东南州地方标准制定项目计划的通知》。</w:t>
      </w:r>
      <w:r>
        <w:rPr>
          <w:rFonts w:hint="eastAsia" w:asciiTheme="minorEastAsia" w:hAnsiTheme="minorEastAsia" w:eastAsiaTheme="minorEastAsia" w:cstheme="minorEastAsia"/>
          <w:sz w:val="24"/>
          <w:szCs w:val="24"/>
          <w:lang w:eastAsia="zh-CN"/>
        </w:rPr>
        <w:t>由</w:t>
      </w:r>
      <w:r>
        <w:rPr>
          <w:rFonts w:hint="eastAsia" w:asciiTheme="minorEastAsia" w:hAnsiTheme="minorEastAsia" w:eastAsiaTheme="minorEastAsia" w:cstheme="minorEastAsia"/>
          <w:sz w:val="24"/>
          <w:szCs w:val="24"/>
        </w:rPr>
        <w:t>贵州省施秉县杉木河旅游开发有限公司</w:t>
      </w:r>
      <w:r>
        <w:rPr>
          <w:rFonts w:hint="eastAsia" w:asciiTheme="minorEastAsia" w:hAnsiTheme="minorEastAsia" w:eastAsiaTheme="minorEastAsia" w:cstheme="minorEastAsia"/>
          <w:sz w:val="24"/>
          <w:szCs w:val="24"/>
          <w:lang w:eastAsia="zh-CN"/>
        </w:rPr>
        <w:t>等单位负责编制。</w:t>
      </w:r>
    </w:p>
    <w:p>
      <w:pPr>
        <w:keepNext w:val="0"/>
        <w:keepLines w:val="0"/>
        <w:pageBreakBefore w:val="0"/>
        <w:numPr>
          <w:ilvl w:val="0"/>
          <w:numId w:val="0"/>
        </w:numPr>
        <w:kinsoku/>
        <w:wordWrap/>
        <w:overflowPunct/>
        <w:topLinePunct w:val="0"/>
        <w:bidi w:val="0"/>
        <w:snapToGrid/>
        <w:spacing w:line="460" w:lineRule="exact"/>
        <w:rPr>
          <w:rFonts w:hint="eastAsia" w:ascii="楷体" w:hAnsi="楷体" w:eastAsia="楷体" w:cs="楷体"/>
          <w:b/>
          <w:bCs/>
          <w:sz w:val="24"/>
          <w:szCs w:val="24"/>
        </w:rPr>
      </w:pPr>
      <w:r>
        <w:rPr>
          <w:rFonts w:hint="eastAsia" w:ascii="楷体" w:hAnsi="楷体" w:eastAsia="楷体" w:cs="楷体"/>
          <w:b/>
          <w:bCs/>
          <w:sz w:val="24"/>
          <w:szCs w:val="24"/>
          <w:lang w:val="en-US" w:eastAsia="zh-CN"/>
        </w:rPr>
        <w:t xml:space="preserve">   （二）</w:t>
      </w:r>
      <w:r>
        <w:rPr>
          <w:rFonts w:hint="eastAsia" w:ascii="楷体" w:hAnsi="楷体" w:eastAsia="楷体" w:cs="楷体"/>
          <w:b/>
          <w:bCs/>
          <w:sz w:val="24"/>
          <w:szCs w:val="24"/>
        </w:rPr>
        <w:t>编制过程</w:t>
      </w:r>
    </w:p>
    <w:p>
      <w:pPr>
        <w:keepNext w:val="0"/>
        <w:keepLines w:val="0"/>
        <w:pageBreakBefore w:val="0"/>
        <w:numPr>
          <w:ilvl w:val="0"/>
          <w:numId w:val="0"/>
        </w:numPr>
        <w:kinsoku/>
        <w:wordWrap/>
        <w:overflowPunct/>
        <w:topLinePunct w:val="0"/>
        <w:bidi w:val="0"/>
        <w:snapToGrid/>
        <w:spacing w:line="46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本文件的编制工作分以下几个阶段开展：</w:t>
      </w:r>
    </w:p>
    <w:p>
      <w:pPr>
        <w:keepNext w:val="0"/>
        <w:keepLines w:val="0"/>
        <w:pageBreakBefore w:val="0"/>
        <w:numPr>
          <w:ilvl w:val="0"/>
          <w:numId w:val="0"/>
        </w:numPr>
        <w:kinsoku/>
        <w:wordWrap/>
        <w:overflowPunct/>
        <w:topLinePunct w:val="0"/>
        <w:bidi w:val="0"/>
        <w:adjustRightInd w:val="0"/>
        <w:snapToGrid/>
        <w:spacing w:line="460" w:lineRule="exact"/>
        <w:ind w:firstLine="481" w:firstLineChars="200"/>
        <w:jc w:val="left"/>
        <w:textAlignment w:val="baseline"/>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（1）资料收集阶段</w:t>
      </w:r>
    </w:p>
    <w:p>
      <w:pPr>
        <w:keepNext w:val="0"/>
        <w:keepLines w:val="0"/>
        <w:pageBreakBefore w:val="0"/>
        <w:numPr>
          <w:ilvl w:val="0"/>
          <w:numId w:val="0"/>
        </w:numPr>
        <w:kinsoku/>
        <w:wordWrap/>
        <w:overflowPunct/>
        <w:topLinePunct w:val="0"/>
        <w:bidi w:val="0"/>
        <w:snapToGrid/>
        <w:spacing w:line="460" w:lineRule="exact"/>
        <w:ind w:firstLine="480" w:firstLineChars="200"/>
        <w:rPr>
          <w:rFonts w:hint="eastAsia" w:ascii="宋体" w:hAnsi="宋体" w:cs="宋体"/>
          <w:sz w:val="24"/>
          <w:szCs w:val="24"/>
          <w:lang w:val="en-US" w:eastAsia="zh-CN"/>
        </w:rPr>
      </w:pPr>
      <w:r>
        <w:rPr>
          <w:rFonts w:hint="eastAsia" w:ascii="宋体" w:hAnsi="宋体" w:eastAsia="宋体" w:cs="宋体"/>
          <w:sz w:val="24"/>
          <w:szCs w:val="24"/>
          <w:lang w:val="en-US" w:eastAsia="zh-CN"/>
        </w:rPr>
        <w:t>2023年10月，在黔东南州市场监督管理局、黔东南州文体广电旅游局指导下，贵州省施秉县杉木河旅游开发有限公司联合黔东南州食品药品检验检测中心、 贵州责诚标准化事务所、施秉县市场监督管理局、施秉县文体广电旅游局等单位启动黔东南地方标准申报工作</w:t>
      </w:r>
      <w:r>
        <w:rPr>
          <w:rFonts w:hint="eastAsia" w:ascii="宋体" w:hAnsi="宋体" w:cs="宋体"/>
          <w:sz w:val="24"/>
          <w:szCs w:val="24"/>
          <w:lang w:val="en-US" w:eastAsia="zh-CN"/>
        </w:rPr>
        <w:t>，并开展收集杉木河漂流以及省内外相关资料。</w:t>
      </w:r>
    </w:p>
    <w:p>
      <w:pPr>
        <w:keepNext w:val="0"/>
        <w:keepLines w:val="0"/>
        <w:pageBreakBefore w:val="0"/>
        <w:numPr>
          <w:ilvl w:val="0"/>
          <w:numId w:val="0"/>
        </w:numPr>
        <w:kinsoku/>
        <w:wordWrap/>
        <w:overflowPunct/>
        <w:topLinePunct w:val="0"/>
        <w:bidi w:val="0"/>
        <w:adjustRightInd w:val="0"/>
        <w:snapToGrid/>
        <w:spacing w:line="460" w:lineRule="exact"/>
        <w:ind w:firstLine="481" w:firstLineChars="200"/>
        <w:jc w:val="left"/>
        <w:textAlignment w:val="baseline"/>
        <w:rPr>
          <w:rFonts w:hint="eastAsia" w:ascii="宋体" w:hAnsi="宋体" w:cs="宋体"/>
          <w:sz w:val="24"/>
          <w:szCs w:val="24"/>
          <w:lang w:val="en-US" w:eastAsia="zh-CN"/>
        </w:rPr>
      </w:pPr>
      <w:r>
        <w:rPr>
          <w:rFonts w:hint="eastAsia" w:ascii="宋体" w:hAnsi="宋体" w:eastAsia="宋体" w:cs="宋体"/>
          <w:b/>
          <w:bCs/>
          <w:sz w:val="24"/>
          <w:szCs w:val="24"/>
          <w:lang w:val="en-US" w:eastAsia="zh-CN"/>
        </w:rPr>
        <w:t>（</w:t>
      </w:r>
      <w:r>
        <w:rPr>
          <w:rFonts w:hint="eastAsia" w:ascii="宋体" w:hAnsi="宋体" w:cs="宋体"/>
          <w:b/>
          <w:bCs/>
          <w:sz w:val="24"/>
          <w:szCs w:val="24"/>
          <w:lang w:val="en-US" w:eastAsia="zh-CN"/>
        </w:rPr>
        <w:t>2</w:t>
      </w:r>
      <w:r>
        <w:rPr>
          <w:rFonts w:hint="eastAsia" w:ascii="宋体" w:hAnsi="宋体" w:eastAsia="宋体" w:cs="宋体"/>
          <w:b/>
          <w:bCs/>
          <w:sz w:val="24"/>
          <w:szCs w:val="24"/>
          <w:lang w:val="en-US" w:eastAsia="zh-CN"/>
        </w:rPr>
        <w:t>）</w:t>
      </w:r>
      <w:r>
        <w:rPr>
          <w:rFonts w:hint="eastAsia" w:ascii="宋体" w:hAnsi="宋体" w:cs="宋体"/>
          <w:b/>
          <w:bCs/>
          <w:sz w:val="24"/>
          <w:szCs w:val="24"/>
          <w:lang w:val="en-US" w:eastAsia="zh-CN"/>
        </w:rPr>
        <w:t>立项申报阶段</w:t>
      </w:r>
    </w:p>
    <w:p>
      <w:pPr>
        <w:keepNext w:val="0"/>
        <w:keepLines w:val="0"/>
        <w:pageBreakBefore w:val="0"/>
        <w:numPr>
          <w:ilvl w:val="0"/>
          <w:numId w:val="0"/>
        </w:numPr>
        <w:kinsoku/>
        <w:wordWrap/>
        <w:overflowPunct/>
        <w:topLinePunct w:val="0"/>
        <w:bidi w:val="0"/>
        <w:snapToGrid/>
        <w:spacing w:line="46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2023年11月</w:t>
      </w:r>
      <w:r>
        <w:rPr>
          <w:rFonts w:hint="eastAsia" w:ascii="宋体" w:hAnsi="宋体" w:cs="宋体"/>
          <w:sz w:val="24"/>
          <w:szCs w:val="24"/>
          <w:lang w:val="en-US" w:eastAsia="zh-CN"/>
        </w:rPr>
        <w:t>至2024年3月</w:t>
      </w:r>
      <w:r>
        <w:rPr>
          <w:rFonts w:hint="eastAsia" w:ascii="宋体" w:hAnsi="宋体" w:eastAsia="宋体" w:cs="宋体"/>
          <w:sz w:val="24"/>
          <w:szCs w:val="24"/>
          <w:lang w:val="en-US" w:eastAsia="zh-CN"/>
        </w:rPr>
        <w:t>，组织到施秉县相关单位、相关企业等到施秉县召开座谈会，征求</w:t>
      </w:r>
      <w:r>
        <w:rPr>
          <w:rFonts w:hint="eastAsia" w:ascii="宋体" w:hAnsi="宋体" w:cs="宋体"/>
          <w:sz w:val="24"/>
          <w:szCs w:val="24"/>
          <w:lang w:val="en-US" w:eastAsia="zh-CN"/>
        </w:rPr>
        <w:t>起草</w:t>
      </w:r>
      <w:r>
        <w:rPr>
          <w:rFonts w:hint="eastAsia" w:ascii="宋体" w:hAnsi="宋体" w:eastAsia="宋体" w:cs="宋体"/>
          <w:sz w:val="24"/>
          <w:szCs w:val="24"/>
          <w:lang w:val="en-US" w:eastAsia="zh-CN"/>
        </w:rPr>
        <w:t>《</w:t>
      </w:r>
      <w:r>
        <w:rPr>
          <w:rFonts w:hint="eastAsia" w:ascii="宋体" w:hAnsi="宋体" w:eastAsia="宋体" w:cs="宋体"/>
          <w:color w:val="auto"/>
          <w:sz w:val="24"/>
          <w:szCs w:val="24"/>
          <w:lang w:val="en-US" w:eastAsia="zh-CN"/>
        </w:rPr>
        <w:t>杉木河旅游 第</w:t>
      </w:r>
      <w:r>
        <w:rPr>
          <w:rFonts w:hint="eastAsia" w:ascii="宋体" w:hAnsi="宋体" w:cs="宋体"/>
          <w:color w:val="auto"/>
          <w:sz w:val="24"/>
          <w:szCs w:val="24"/>
          <w:lang w:val="en-US" w:eastAsia="zh-CN"/>
        </w:rPr>
        <w:t>2</w:t>
      </w:r>
      <w:r>
        <w:rPr>
          <w:rFonts w:hint="eastAsia" w:ascii="宋体" w:hAnsi="宋体" w:eastAsia="宋体" w:cs="宋体"/>
          <w:color w:val="auto"/>
          <w:sz w:val="24"/>
          <w:szCs w:val="24"/>
          <w:lang w:val="en-US" w:eastAsia="zh-CN"/>
        </w:rPr>
        <w:t>部分 夜漂服务规范</w:t>
      </w:r>
      <w:r>
        <w:rPr>
          <w:rFonts w:hint="eastAsia" w:ascii="宋体" w:hAnsi="宋体" w:eastAsia="宋体" w:cs="宋体"/>
          <w:sz w:val="24"/>
          <w:szCs w:val="24"/>
          <w:lang w:val="en-US" w:eastAsia="zh-CN"/>
        </w:rPr>
        <w:t>》编制意见。并成立了标准编制工作小组，开展《</w:t>
      </w:r>
      <w:r>
        <w:rPr>
          <w:rFonts w:hint="eastAsia" w:ascii="宋体" w:hAnsi="宋体" w:eastAsia="宋体" w:cs="宋体"/>
          <w:color w:val="auto"/>
          <w:sz w:val="24"/>
          <w:szCs w:val="24"/>
          <w:lang w:val="en-US" w:eastAsia="zh-CN"/>
        </w:rPr>
        <w:t>杉木河旅游 第</w:t>
      </w:r>
      <w:r>
        <w:rPr>
          <w:rFonts w:hint="eastAsia" w:ascii="宋体" w:hAnsi="宋体" w:cs="宋体"/>
          <w:color w:val="auto"/>
          <w:sz w:val="24"/>
          <w:szCs w:val="24"/>
          <w:lang w:val="en-US" w:eastAsia="zh-CN"/>
        </w:rPr>
        <w:t>2</w:t>
      </w:r>
      <w:r>
        <w:rPr>
          <w:rFonts w:hint="eastAsia" w:ascii="宋体" w:hAnsi="宋体" w:eastAsia="宋体" w:cs="宋体"/>
          <w:color w:val="auto"/>
          <w:sz w:val="24"/>
          <w:szCs w:val="24"/>
          <w:lang w:val="en-US" w:eastAsia="zh-CN"/>
        </w:rPr>
        <w:t>部分 夜漂服务规范</w:t>
      </w:r>
      <w:r>
        <w:rPr>
          <w:rFonts w:hint="eastAsia" w:ascii="宋体" w:hAnsi="宋体" w:eastAsia="宋体" w:cs="宋体"/>
          <w:sz w:val="24"/>
          <w:szCs w:val="24"/>
          <w:lang w:val="en-US" w:eastAsia="zh-CN"/>
        </w:rPr>
        <w:t>》申报立项工作。</w:t>
      </w:r>
    </w:p>
    <w:p>
      <w:pPr>
        <w:keepNext w:val="0"/>
        <w:keepLines w:val="0"/>
        <w:pageBreakBefore w:val="0"/>
        <w:numPr>
          <w:ilvl w:val="0"/>
          <w:numId w:val="0"/>
        </w:numPr>
        <w:kinsoku/>
        <w:wordWrap/>
        <w:overflowPunct/>
        <w:topLinePunct w:val="0"/>
        <w:bidi w:val="0"/>
        <w:snapToGrid/>
        <w:spacing w:line="46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2024年3月，向黔东南州市场监督管理局提交</w:t>
      </w:r>
      <w:r>
        <w:rPr>
          <w:rFonts w:hint="eastAsia" w:ascii="宋体" w:hAnsi="宋体" w:eastAsia="宋体" w:cs="宋体"/>
          <w:sz w:val="24"/>
          <w:szCs w:val="24"/>
          <w:lang w:val="en-US" w:eastAsia="zh-CN"/>
        </w:rPr>
        <w:t>《</w:t>
      </w:r>
      <w:r>
        <w:rPr>
          <w:rFonts w:hint="eastAsia" w:ascii="宋体" w:hAnsi="宋体" w:eastAsia="宋体" w:cs="宋体"/>
          <w:color w:val="auto"/>
          <w:sz w:val="24"/>
          <w:szCs w:val="24"/>
          <w:lang w:val="en-US" w:eastAsia="zh-CN"/>
        </w:rPr>
        <w:t>杉木河旅游 第</w:t>
      </w:r>
      <w:r>
        <w:rPr>
          <w:rFonts w:hint="eastAsia" w:ascii="宋体" w:hAnsi="宋体" w:cs="宋体"/>
          <w:color w:val="auto"/>
          <w:sz w:val="24"/>
          <w:szCs w:val="24"/>
          <w:lang w:val="en-US" w:eastAsia="zh-CN"/>
        </w:rPr>
        <w:t>2</w:t>
      </w:r>
      <w:r>
        <w:rPr>
          <w:rFonts w:hint="eastAsia" w:ascii="宋体" w:hAnsi="宋体" w:eastAsia="宋体" w:cs="宋体"/>
          <w:color w:val="auto"/>
          <w:sz w:val="24"/>
          <w:szCs w:val="24"/>
          <w:lang w:val="en-US" w:eastAsia="zh-CN"/>
        </w:rPr>
        <w:t>部分 夜漂服务规范</w:t>
      </w:r>
      <w:r>
        <w:rPr>
          <w:rFonts w:hint="eastAsia" w:ascii="宋体" w:hAnsi="宋体" w:eastAsia="宋体" w:cs="宋体"/>
          <w:sz w:val="24"/>
          <w:szCs w:val="24"/>
          <w:lang w:val="en-US" w:eastAsia="zh-CN"/>
        </w:rPr>
        <w:t>》</w:t>
      </w:r>
      <w:r>
        <w:rPr>
          <w:rFonts w:hint="eastAsia" w:ascii="宋体" w:hAnsi="宋体" w:cs="宋体"/>
          <w:sz w:val="24"/>
          <w:szCs w:val="24"/>
          <w:lang w:val="en-US" w:eastAsia="zh-CN"/>
        </w:rPr>
        <w:t>立项申请，同月黔东南州市场监督管理局向贵州省市场监督管理局呈请立项。</w:t>
      </w:r>
      <w:r>
        <w:rPr>
          <w:rFonts w:hint="eastAsia" w:ascii="宋体" w:hAnsi="宋体" w:eastAsia="宋体" w:cs="宋体"/>
          <w:sz w:val="24"/>
          <w:szCs w:val="24"/>
          <w:lang w:val="en-US" w:eastAsia="zh-CN"/>
        </w:rPr>
        <w:t>2024年4月17日《省市场监管局关于同意立项制定&lt;合约食堂管理规范&gt;等9项黔东南州2024年度第一批地方标准项目的批复》</w:t>
      </w:r>
      <w:r>
        <w:rPr>
          <w:rFonts w:hint="eastAsia" w:ascii="宋体" w:hAnsi="宋体" w:cs="宋体"/>
          <w:sz w:val="24"/>
          <w:szCs w:val="24"/>
          <w:lang w:val="en-US" w:eastAsia="zh-CN"/>
        </w:rPr>
        <w:t>，对标准予以立项。</w:t>
      </w:r>
    </w:p>
    <w:p>
      <w:pPr>
        <w:keepNext w:val="0"/>
        <w:keepLines w:val="0"/>
        <w:pageBreakBefore w:val="0"/>
        <w:numPr>
          <w:ilvl w:val="0"/>
          <w:numId w:val="0"/>
        </w:numPr>
        <w:kinsoku/>
        <w:wordWrap/>
        <w:overflowPunct/>
        <w:topLinePunct w:val="0"/>
        <w:bidi w:val="0"/>
        <w:adjustRightInd w:val="0"/>
        <w:snapToGrid/>
        <w:spacing w:line="460" w:lineRule="exact"/>
        <w:ind w:firstLine="481" w:firstLineChars="200"/>
        <w:jc w:val="left"/>
        <w:textAlignment w:val="baseline"/>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w:t>
      </w:r>
      <w:r>
        <w:rPr>
          <w:rFonts w:hint="eastAsia" w:ascii="宋体" w:hAnsi="宋体" w:cs="宋体"/>
          <w:b/>
          <w:bCs/>
          <w:sz w:val="24"/>
          <w:szCs w:val="24"/>
          <w:lang w:val="en-US" w:eastAsia="zh-CN"/>
        </w:rPr>
        <w:t>3</w:t>
      </w:r>
      <w:r>
        <w:rPr>
          <w:rFonts w:hint="eastAsia" w:ascii="宋体" w:hAnsi="宋体" w:eastAsia="宋体" w:cs="宋体"/>
          <w:b/>
          <w:bCs/>
          <w:sz w:val="24"/>
          <w:szCs w:val="24"/>
          <w:lang w:val="en-US" w:eastAsia="zh-CN"/>
        </w:rPr>
        <w:t>）</w:t>
      </w:r>
      <w:r>
        <w:rPr>
          <w:rFonts w:hint="eastAsia" w:ascii="宋体" w:hAnsi="宋体" w:cs="宋体"/>
          <w:b/>
          <w:bCs/>
          <w:sz w:val="24"/>
          <w:szCs w:val="24"/>
          <w:lang w:val="en-US" w:eastAsia="zh-CN"/>
        </w:rPr>
        <w:t>论证及编写</w:t>
      </w:r>
    </w:p>
    <w:p>
      <w:pPr>
        <w:keepNext w:val="0"/>
        <w:keepLines w:val="0"/>
        <w:pageBreakBefore w:val="0"/>
        <w:numPr>
          <w:ilvl w:val="0"/>
          <w:numId w:val="0"/>
        </w:numPr>
        <w:kinsoku/>
        <w:wordWrap/>
        <w:overflowPunct/>
        <w:topLinePunct w:val="0"/>
        <w:bidi w:val="0"/>
        <w:snapToGrid/>
        <w:spacing w:line="46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2024年4月至5月，</w:t>
      </w:r>
      <w:r>
        <w:rPr>
          <w:rFonts w:hint="eastAsia" w:ascii="宋体" w:hAnsi="宋体" w:eastAsia="宋体" w:cs="宋体"/>
          <w:sz w:val="24"/>
          <w:szCs w:val="24"/>
          <w:lang w:val="en-US" w:eastAsia="zh-CN"/>
        </w:rPr>
        <w:t>编制小组深入施秉县开展杉木河旅游标准化调研工作，</w:t>
      </w:r>
      <w:r>
        <w:rPr>
          <w:rFonts w:hint="default" w:ascii="宋体" w:hAnsi="宋体" w:cs="宋体"/>
          <w:sz w:val="24"/>
          <w:szCs w:val="24"/>
          <w:lang w:val="en-US" w:eastAsia="zh-CN"/>
        </w:rPr>
        <w:t>主要收集相关标准的有效性，引用标准的合理性，采用相关指标的合法性，</w:t>
      </w:r>
      <w:r>
        <w:rPr>
          <w:rFonts w:hint="eastAsia" w:ascii="宋体" w:hAnsi="宋体" w:eastAsia="宋体" w:cs="宋体"/>
          <w:sz w:val="24"/>
          <w:szCs w:val="24"/>
          <w:lang w:val="en-US" w:eastAsia="zh-CN"/>
        </w:rPr>
        <w:t>编制</w:t>
      </w:r>
      <w:r>
        <w:rPr>
          <w:rFonts w:hint="eastAsia" w:ascii="宋体" w:hAnsi="宋体" w:cs="宋体"/>
          <w:sz w:val="24"/>
          <w:szCs w:val="24"/>
          <w:lang w:val="en-US" w:eastAsia="zh-CN"/>
        </w:rPr>
        <w:t>完成《</w:t>
      </w:r>
      <w:r>
        <w:rPr>
          <w:rFonts w:hint="eastAsia" w:ascii="宋体" w:hAnsi="宋体" w:eastAsia="宋体" w:cs="宋体"/>
          <w:color w:val="auto"/>
          <w:sz w:val="24"/>
          <w:szCs w:val="24"/>
          <w:lang w:val="en-US" w:eastAsia="zh-CN"/>
        </w:rPr>
        <w:t>杉木河旅游 第</w:t>
      </w:r>
      <w:r>
        <w:rPr>
          <w:rFonts w:hint="eastAsia" w:ascii="宋体" w:hAnsi="宋体" w:cs="宋体"/>
          <w:color w:val="auto"/>
          <w:sz w:val="24"/>
          <w:szCs w:val="24"/>
          <w:lang w:val="en-US" w:eastAsia="zh-CN"/>
        </w:rPr>
        <w:t>2</w:t>
      </w:r>
      <w:r>
        <w:rPr>
          <w:rFonts w:hint="eastAsia" w:ascii="宋体" w:hAnsi="宋体" w:eastAsia="宋体" w:cs="宋体"/>
          <w:color w:val="auto"/>
          <w:sz w:val="24"/>
          <w:szCs w:val="24"/>
          <w:lang w:val="en-US" w:eastAsia="zh-CN"/>
        </w:rPr>
        <w:t>部分 夜漂服务规范</w:t>
      </w:r>
      <w:r>
        <w:rPr>
          <w:rFonts w:hint="eastAsia" w:ascii="宋体" w:hAnsi="宋体" w:cs="宋体"/>
          <w:sz w:val="24"/>
          <w:szCs w:val="24"/>
          <w:lang w:val="en-US" w:eastAsia="zh-CN"/>
        </w:rPr>
        <w:t>》</w:t>
      </w:r>
      <w:r>
        <w:rPr>
          <w:rFonts w:hint="default" w:ascii="宋体" w:hAnsi="宋体" w:cs="宋体"/>
          <w:sz w:val="24"/>
          <w:szCs w:val="24"/>
          <w:lang w:val="en-US" w:eastAsia="zh-CN"/>
        </w:rPr>
        <w:t>标准文本和编制说明（</w:t>
      </w:r>
      <w:r>
        <w:rPr>
          <w:rFonts w:hint="eastAsia" w:ascii="宋体" w:hAnsi="宋体" w:cs="宋体"/>
          <w:sz w:val="24"/>
          <w:szCs w:val="24"/>
          <w:lang w:val="en-US" w:eastAsia="zh-CN"/>
        </w:rPr>
        <w:t>征求意见</w:t>
      </w:r>
      <w:r>
        <w:rPr>
          <w:rFonts w:hint="default" w:ascii="宋体" w:hAnsi="宋体" w:cs="宋体"/>
          <w:sz w:val="24"/>
          <w:szCs w:val="24"/>
          <w:lang w:val="en-US" w:eastAsia="zh-CN"/>
        </w:rPr>
        <w:t>稿）。</w:t>
      </w:r>
    </w:p>
    <w:p>
      <w:pPr>
        <w:keepNext w:val="0"/>
        <w:keepLines w:val="0"/>
        <w:pageBreakBefore w:val="0"/>
        <w:numPr>
          <w:ilvl w:val="0"/>
          <w:numId w:val="0"/>
        </w:numPr>
        <w:kinsoku/>
        <w:wordWrap/>
        <w:overflowPunct/>
        <w:topLinePunct w:val="0"/>
        <w:bidi w:val="0"/>
        <w:snapToGrid/>
        <w:spacing w:line="46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2024年5月，标准编制组在施秉县，与相关部门开展了修订意见征集，会上对标准内容逐条进行讨论，编制组在定向征求加工企业和相关专家意见的基础上，修改完善《</w:t>
      </w:r>
      <w:r>
        <w:rPr>
          <w:rFonts w:hint="eastAsia" w:ascii="宋体" w:hAnsi="宋体" w:eastAsia="宋体" w:cs="宋体"/>
          <w:color w:val="auto"/>
          <w:sz w:val="24"/>
          <w:szCs w:val="24"/>
          <w:lang w:val="en-US" w:eastAsia="zh-CN"/>
        </w:rPr>
        <w:t>杉木河旅游 第</w:t>
      </w:r>
      <w:r>
        <w:rPr>
          <w:rFonts w:hint="eastAsia" w:ascii="宋体" w:hAnsi="宋体" w:cs="宋体"/>
          <w:color w:val="auto"/>
          <w:sz w:val="24"/>
          <w:szCs w:val="24"/>
          <w:lang w:val="en-US" w:eastAsia="zh-CN"/>
        </w:rPr>
        <w:t>2</w:t>
      </w:r>
      <w:r>
        <w:rPr>
          <w:rFonts w:hint="eastAsia" w:ascii="宋体" w:hAnsi="宋体" w:eastAsia="宋体" w:cs="宋体"/>
          <w:color w:val="auto"/>
          <w:sz w:val="24"/>
          <w:szCs w:val="24"/>
          <w:lang w:val="en-US" w:eastAsia="zh-CN"/>
        </w:rPr>
        <w:t>部分 夜漂服务规范</w:t>
      </w:r>
      <w:r>
        <w:rPr>
          <w:rFonts w:hint="eastAsia" w:ascii="宋体" w:hAnsi="宋体" w:cs="宋体"/>
          <w:sz w:val="24"/>
          <w:szCs w:val="24"/>
          <w:lang w:val="en-US" w:eastAsia="zh-CN"/>
        </w:rPr>
        <w:t>》文本及编制说明（征求意见稿）。</w:t>
      </w:r>
    </w:p>
    <w:p>
      <w:pPr>
        <w:keepNext w:val="0"/>
        <w:keepLines w:val="0"/>
        <w:pageBreakBefore w:val="0"/>
        <w:numPr>
          <w:ilvl w:val="0"/>
          <w:numId w:val="0"/>
        </w:numPr>
        <w:kinsoku/>
        <w:wordWrap/>
        <w:overflowPunct/>
        <w:topLinePunct w:val="0"/>
        <w:bidi w:val="0"/>
        <w:adjustRightInd w:val="0"/>
        <w:snapToGrid/>
        <w:spacing w:line="460" w:lineRule="exact"/>
        <w:ind w:firstLine="481" w:firstLineChars="200"/>
        <w:jc w:val="left"/>
        <w:textAlignment w:val="baseline"/>
        <w:rPr>
          <w:rFonts w:hint="eastAsia" w:ascii="宋体" w:hAnsi="宋体" w:eastAsia="宋体" w:cs="宋体"/>
          <w:sz w:val="24"/>
          <w:szCs w:val="24"/>
          <w:lang w:val="en-US" w:eastAsia="zh-CN"/>
        </w:rPr>
      </w:pPr>
      <w:r>
        <w:rPr>
          <w:rFonts w:hint="eastAsia" w:ascii="宋体" w:hAnsi="宋体" w:eastAsia="宋体" w:cs="宋体"/>
          <w:b/>
          <w:bCs/>
          <w:sz w:val="24"/>
          <w:szCs w:val="24"/>
          <w:lang w:val="en-US" w:eastAsia="zh-CN"/>
        </w:rPr>
        <w:t>（</w:t>
      </w:r>
      <w:r>
        <w:rPr>
          <w:rFonts w:hint="eastAsia" w:ascii="宋体" w:hAnsi="宋体" w:cs="宋体"/>
          <w:b/>
          <w:bCs/>
          <w:sz w:val="24"/>
          <w:szCs w:val="24"/>
          <w:lang w:val="en-US" w:eastAsia="zh-CN"/>
        </w:rPr>
        <w:t>4</w:t>
      </w:r>
      <w:r>
        <w:rPr>
          <w:rFonts w:hint="eastAsia" w:ascii="宋体" w:hAnsi="宋体" w:eastAsia="宋体" w:cs="宋体"/>
          <w:b/>
          <w:bCs/>
          <w:sz w:val="24"/>
          <w:szCs w:val="24"/>
          <w:lang w:val="en-US" w:eastAsia="zh-CN"/>
        </w:rPr>
        <w:t>）征求意见阶段</w:t>
      </w:r>
    </w:p>
    <w:p>
      <w:pPr>
        <w:keepNext w:val="0"/>
        <w:keepLines w:val="0"/>
        <w:pageBreakBefore w:val="0"/>
        <w:numPr>
          <w:ilvl w:val="0"/>
          <w:numId w:val="0"/>
        </w:numPr>
        <w:kinsoku/>
        <w:wordWrap/>
        <w:overflowPunct/>
        <w:topLinePunct w:val="0"/>
        <w:bidi w:val="0"/>
        <w:snapToGrid/>
        <w:spacing w:line="46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2024年6月至7月</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在黔东南州市场监督管理局网站上就标准文本和编制说明公</w:t>
      </w:r>
      <w:r>
        <w:rPr>
          <w:rFonts w:hint="eastAsia" w:ascii="宋体" w:hAnsi="宋体" w:cs="宋体"/>
          <w:sz w:val="24"/>
          <w:szCs w:val="24"/>
          <w:lang w:val="en-US" w:eastAsia="zh-CN"/>
        </w:rPr>
        <w:t>开向社会各界征求意见，并组织人员前往施秉县有关部门征求意见，2024年7月至8月，结合收集的意见建议，编制组对标准文本作进一步修改、完善，形成《</w:t>
      </w:r>
      <w:r>
        <w:rPr>
          <w:rFonts w:hint="eastAsia" w:ascii="宋体" w:hAnsi="宋体" w:eastAsia="宋体" w:cs="宋体"/>
          <w:color w:val="auto"/>
          <w:sz w:val="24"/>
          <w:szCs w:val="24"/>
          <w:lang w:val="en-US" w:eastAsia="zh-CN"/>
        </w:rPr>
        <w:t>杉木河旅游 第</w:t>
      </w:r>
      <w:r>
        <w:rPr>
          <w:rFonts w:hint="eastAsia" w:ascii="宋体" w:hAnsi="宋体" w:cs="宋体"/>
          <w:color w:val="auto"/>
          <w:sz w:val="24"/>
          <w:szCs w:val="24"/>
          <w:lang w:val="en-US" w:eastAsia="zh-CN"/>
        </w:rPr>
        <w:t>2</w:t>
      </w:r>
      <w:r>
        <w:rPr>
          <w:rFonts w:hint="eastAsia" w:ascii="宋体" w:hAnsi="宋体" w:eastAsia="宋体" w:cs="宋体"/>
          <w:color w:val="auto"/>
          <w:sz w:val="24"/>
          <w:szCs w:val="24"/>
          <w:lang w:val="en-US" w:eastAsia="zh-CN"/>
        </w:rPr>
        <w:t>部分 夜漂服务规范</w:t>
      </w:r>
      <w:r>
        <w:rPr>
          <w:rFonts w:hint="eastAsia" w:ascii="宋体" w:hAnsi="宋体" w:cs="宋体"/>
          <w:sz w:val="24"/>
          <w:szCs w:val="24"/>
          <w:lang w:val="en-US" w:eastAsia="zh-CN"/>
        </w:rPr>
        <w:t>》文本和编制说明（送审稿），经行业主管部门黔东南州文体广电旅游局审核同意后，报黔东南州市场监督管理局技术审查。</w:t>
      </w:r>
    </w:p>
    <w:p>
      <w:pPr>
        <w:keepNext w:val="0"/>
        <w:keepLines w:val="0"/>
        <w:pageBreakBefore w:val="0"/>
        <w:widowControl w:val="0"/>
        <w:kinsoku/>
        <w:wordWrap/>
        <w:overflowPunct/>
        <w:topLinePunct w:val="0"/>
        <w:autoSpaceDE/>
        <w:autoSpaceDN/>
        <w:bidi w:val="0"/>
        <w:adjustRightInd w:val="0"/>
        <w:snapToGrid/>
        <w:spacing w:line="460" w:lineRule="exact"/>
        <w:ind w:firstLine="481" w:firstLineChars="200"/>
        <w:jc w:val="left"/>
        <w:textAlignment w:val="baseline"/>
        <w:rPr>
          <w:rFonts w:ascii="宋体" w:cs="宋体"/>
          <w:sz w:val="24"/>
          <w:szCs w:val="24"/>
        </w:rPr>
      </w:pPr>
      <w:r>
        <w:rPr>
          <w:rFonts w:hint="eastAsia" w:ascii="宋体" w:hAnsi="宋体" w:cs="宋体"/>
          <w:b/>
          <w:bCs/>
          <w:sz w:val="24"/>
          <w:szCs w:val="24"/>
        </w:rPr>
        <w:t>（</w:t>
      </w:r>
      <w:r>
        <w:rPr>
          <w:rFonts w:ascii="宋体" w:hAnsi="宋体" w:cs="宋体"/>
          <w:b/>
          <w:bCs/>
          <w:sz w:val="24"/>
          <w:szCs w:val="24"/>
        </w:rPr>
        <w:t>5</w:t>
      </w:r>
      <w:r>
        <w:rPr>
          <w:rFonts w:hint="eastAsia" w:ascii="宋体" w:hAnsi="宋体" w:cs="宋体"/>
          <w:b/>
          <w:bCs/>
          <w:sz w:val="24"/>
          <w:szCs w:val="24"/>
        </w:rPr>
        <w:t>）审查</w:t>
      </w:r>
      <w:r>
        <w:rPr>
          <w:rFonts w:hint="eastAsia" w:ascii="宋体" w:hAnsi="宋体" w:cs="宋体"/>
          <w:b/>
          <w:bCs/>
          <w:sz w:val="24"/>
          <w:szCs w:val="24"/>
          <w:lang w:eastAsia="zh-CN"/>
        </w:rPr>
        <w:t>报批</w:t>
      </w:r>
      <w:r>
        <w:rPr>
          <w:rFonts w:hint="eastAsia" w:ascii="宋体" w:hAnsi="宋体" w:cs="宋体"/>
          <w:b/>
          <w:bCs/>
          <w:sz w:val="24"/>
          <w:szCs w:val="24"/>
        </w:rPr>
        <w:t>阶段</w:t>
      </w:r>
    </w:p>
    <w:p>
      <w:pPr>
        <w:keepNext w:val="0"/>
        <w:keepLines w:val="0"/>
        <w:pageBreakBefore w:val="0"/>
        <w:numPr>
          <w:ilvl w:val="0"/>
          <w:numId w:val="0"/>
        </w:numPr>
        <w:kinsoku/>
        <w:wordWrap/>
        <w:overflowPunct/>
        <w:topLinePunct w:val="0"/>
        <w:bidi w:val="0"/>
        <w:snapToGrid/>
        <w:spacing w:line="46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2024年X月X日，黔东南州市场监督管理局</w:t>
      </w:r>
      <w:r>
        <w:rPr>
          <w:rFonts w:hint="eastAsia" w:ascii="宋体" w:hAnsi="宋体" w:cs="宋体"/>
          <w:sz w:val="24"/>
          <w:szCs w:val="24"/>
          <w:lang w:val="en-US" w:eastAsia="zh-CN"/>
        </w:rPr>
        <w:t>组织</w:t>
      </w:r>
      <w:r>
        <w:rPr>
          <w:rFonts w:hint="eastAsia" w:ascii="宋体" w:hAnsi="宋体" w:eastAsia="宋体" w:cs="宋体"/>
          <w:sz w:val="24"/>
          <w:szCs w:val="24"/>
          <w:lang w:val="en-US" w:eastAsia="zh-CN"/>
        </w:rPr>
        <w:t>专家对本文件进行技术审查，</w:t>
      </w:r>
      <w:r>
        <w:rPr>
          <w:rFonts w:hint="eastAsia" w:ascii="宋体" w:hAnsi="宋体" w:cs="宋体"/>
          <w:sz w:val="24"/>
          <w:szCs w:val="24"/>
          <w:lang w:val="en-US" w:eastAsia="zh-CN"/>
        </w:rPr>
        <w:t>2024年X月，</w:t>
      </w:r>
      <w:r>
        <w:rPr>
          <w:rFonts w:hint="eastAsia" w:ascii="宋体" w:hAnsi="宋体" w:eastAsia="宋体" w:cs="宋体"/>
          <w:sz w:val="24"/>
          <w:szCs w:val="24"/>
          <w:lang w:val="en-US" w:eastAsia="zh-CN"/>
        </w:rPr>
        <w:t>标准编制组根据专家的提出的意见和建议，进一步修改完善，形成《</w:t>
      </w:r>
      <w:r>
        <w:rPr>
          <w:rFonts w:hint="eastAsia" w:ascii="宋体" w:hAnsi="宋体" w:eastAsia="宋体" w:cs="宋体"/>
          <w:color w:val="auto"/>
          <w:sz w:val="24"/>
          <w:szCs w:val="24"/>
          <w:lang w:val="en-US" w:eastAsia="zh-CN"/>
        </w:rPr>
        <w:t>杉木河旅游 第</w:t>
      </w:r>
      <w:r>
        <w:rPr>
          <w:rFonts w:hint="eastAsia" w:ascii="宋体" w:hAnsi="宋体" w:cs="宋体"/>
          <w:color w:val="auto"/>
          <w:sz w:val="24"/>
          <w:szCs w:val="24"/>
          <w:lang w:val="en-US" w:eastAsia="zh-CN"/>
        </w:rPr>
        <w:t>2</w:t>
      </w:r>
      <w:r>
        <w:rPr>
          <w:rFonts w:hint="eastAsia" w:ascii="宋体" w:hAnsi="宋体" w:eastAsia="宋体" w:cs="宋体"/>
          <w:color w:val="auto"/>
          <w:sz w:val="24"/>
          <w:szCs w:val="24"/>
          <w:lang w:val="en-US" w:eastAsia="zh-CN"/>
        </w:rPr>
        <w:t>部分 夜漂服务规范</w:t>
      </w:r>
      <w:r>
        <w:rPr>
          <w:rFonts w:hint="eastAsia" w:ascii="宋体" w:hAnsi="宋体" w:eastAsia="宋体" w:cs="宋体"/>
          <w:sz w:val="24"/>
          <w:szCs w:val="24"/>
          <w:lang w:val="en-US" w:eastAsia="zh-CN"/>
        </w:rPr>
        <w:t>》</w:t>
      </w:r>
      <w:r>
        <w:rPr>
          <w:rFonts w:hint="eastAsia" w:ascii="宋体" w:hAnsi="宋体" w:cs="宋体"/>
          <w:sz w:val="24"/>
          <w:szCs w:val="24"/>
          <w:lang w:val="en-US" w:eastAsia="zh-CN"/>
        </w:rPr>
        <w:t>文本</w:t>
      </w:r>
      <w:r>
        <w:rPr>
          <w:rFonts w:hint="eastAsia" w:ascii="宋体" w:hAnsi="宋体" w:eastAsia="宋体" w:cs="宋体"/>
          <w:sz w:val="24"/>
          <w:szCs w:val="24"/>
          <w:lang w:val="en-US" w:eastAsia="zh-CN"/>
        </w:rPr>
        <w:t>和编制说明</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报批稿</w:t>
      </w:r>
      <w:r>
        <w:rPr>
          <w:rFonts w:hint="eastAsia" w:ascii="宋体" w:hAnsi="宋体" w:cs="宋体"/>
          <w:sz w:val="24"/>
          <w:szCs w:val="24"/>
          <w:lang w:val="en-US" w:eastAsia="zh-CN"/>
        </w:rPr>
        <w:t>）</w:t>
      </w:r>
      <w:r>
        <w:rPr>
          <w:rFonts w:hint="eastAsia" w:ascii="宋体" w:hAnsi="宋体" w:eastAsia="宋体" w:cs="宋体"/>
          <w:sz w:val="24"/>
          <w:szCs w:val="24"/>
          <w:lang w:val="en-US" w:eastAsia="zh-CN"/>
        </w:rPr>
        <w:t>。</w:t>
      </w:r>
      <w:r>
        <w:rPr>
          <w:rFonts w:hint="eastAsia" w:ascii="宋体" w:hAnsi="宋体" w:cs="宋体"/>
          <w:sz w:val="24"/>
          <w:szCs w:val="24"/>
          <w:lang w:val="en-US" w:eastAsia="zh-CN"/>
        </w:rPr>
        <w:t>呈请行业主管部门黔东南州文体广电旅游局审核同意后，</w:t>
      </w:r>
      <w:r>
        <w:rPr>
          <w:rFonts w:hint="eastAsia" w:ascii="宋体" w:hAnsi="宋体" w:eastAsia="宋体" w:cs="宋体"/>
          <w:sz w:val="24"/>
          <w:szCs w:val="24"/>
          <w:lang w:val="en-US" w:eastAsia="zh-CN"/>
        </w:rPr>
        <w:t>报黔东南州市场监督管理局批准发布。</w:t>
      </w:r>
    </w:p>
    <w:p>
      <w:pPr>
        <w:keepNext w:val="0"/>
        <w:keepLines w:val="0"/>
        <w:pageBreakBefore w:val="0"/>
        <w:numPr>
          <w:ilvl w:val="0"/>
          <w:numId w:val="2"/>
        </w:numPr>
        <w:kinsoku/>
        <w:wordWrap/>
        <w:overflowPunct/>
        <w:topLinePunct w:val="0"/>
        <w:bidi w:val="0"/>
        <w:adjustRightInd w:val="0"/>
        <w:snapToGrid/>
        <w:spacing w:line="460" w:lineRule="exact"/>
        <w:ind w:left="360" w:leftChars="0" w:firstLine="0" w:firstLineChars="0"/>
        <w:textAlignment w:val="baseline"/>
        <w:rPr>
          <w:rFonts w:hint="eastAsia" w:ascii="楷体" w:hAnsi="楷体" w:eastAsia="楷体" w:cs="楷体"/>
          <w:b/>
          <w:bCs/>
          <w:kern w:val="0"/>
          <w:sz w:val="24"/>
          <w:szCs w:val="24"/>
        </w:rPr>
      </w:pPr>
      <w:r>
        <w:rPr>
          <w:rFonts w:hint="eastAsia" w:ascii="楷体" w:hAnsi="楷体" w:eastAsia="楷体" w:cs="楷体"/>
          <w:b/>
          <w:bCs/>
          <w:kern w:val="0"/>
          <w:sz w:val="24"/>
          <w:szCs w:val="24"/>
        </w:rPr>
        <w:t>主要起草人及其工作分工</w:t>
      </w:r>
    </w:p>
    <w:p>
      <w:pPr>
        <w:keepNext w:val="0"/>
        <w:keepLines w:val="0"/>
        <w:pageBreakBefore w:val="0"/>
        <w:numPr>
          <w:ilvl w:val="0"/>
          <w:numId w:val="0"/>
        </w:numPr>
        <w:kinsoku/>
        <w:wordWrap/>
        <w:overflowPunct/>
        <w:topLinePunct w:val="0"/>
        <w:bidi w:val="0"/>
        <w:adjustRightInd w:val="0"/>
        <w:spacing w:line="460" w:lineRule="atLeast"/>
        <w:ind w:left="360" w:leftChars="0"/>
        <w:jc w:val="center"/>
        <w:textAlignment w:val="baseline"/>
        <w:rPr>
          <w:rFonts w:hint="eastAsia" w:ascii="黑体" w:hAnsi="黑体" w:eastAsia="黑体" w:cs="黑体"/>
          <w:kern w:val="0"/>
          <w:sz w:val="24"/>
          <w:szCs w:val="24"/>
        </w:rPr>
      </w:pPr>
      <w:r>
        <w:rPr>
          <w:rFonts w:hint="eastAsia" w:ascii="黑体" w:hAnsi="黑体" w:eastAsia="黑体" w:cs="黑体"/>
          <w:kern w:val="0"/>
          <w:sz w:val="24"/>
          <w:szCs w:val="24"/>
          <w:lang w:eastAsia="zh-CN"/>
        </w:rPr>
        <w:t>表</w:t>
      </w:r>
      <w:r>
        <w:rPr>
          <w:rFonts w:hint="eastAsia" w:ascii="黑体" w:hAnsi="黑体" w:eastAsia="黑体" w:cs="黑体"/>
          <w:kern w:val="0"/>
          <w:sz w:val="24"/>
          <w:szCs w:val="24"/>
          <w:lang w:val="en-US" w:eastAsia="zh-CN"/>
        </w:rPr>
        <w:t xml:space="preserve">1 </w:t>
      </w:r>
      <w:r>
        <w:rPr>
          <w:rFonts w:hint="eastAsia" w:ascii="黑体" w:hAnsi="黑体" w:eastAsia="黑体" w:cs="黑体"/>
          <w:kern w:val="0"/>
          <w:sz w:val="24"/>
          <w:szCs w:val="24"/>
        </w:rPr>
        <w:t>主要起草人及其分工</w:t>
      </w:r>
    </w:p>
    <w:tbl>
      <w:tblPr>
        <w:tblStyle w:val="10"/>
        <w:tblpPr w:leftFromText="180" w:rightFromText="180" w:vertAnchor="text" w:horzAnchor="page" w:tblpX="1960" w:tblpY="49"/>
        <w:tblOverlap w:val="never"/>
        <w:tblW w:w="0" w:type="auto"/>
        <w:tblInd w:w="0" w:type="dxa"/>
        <w:tblLayout w:type="autofit"/>
        <w:tblCellMar>
          <w:top w:w="0" w:type="dxa"/>
          <w:left w:w="108" w:type="dxa"/>
          <w:bottom w:w="0" w:type="dxa"/>
          <w:right w:w="108" w:type="dxa"/>
        </w:tblCellMar>
      </w:tblPr>
      <w:tblGrid>
        <w:gridCol w:w="2445"/>
        <w:gridCol w:w="1514"/>
        <w:gridCol w:w="1475"/>
        <w:gridCol w:w="3627"/>
      </w:tblGrid>
      <w:tr>
        <w:tblPrEx>
          <w:tblCellMar>
            <w:top w:w="0" w:type="dxa"/>
            <w:left w:w="108" w:type="dxa"/>
            <w:bottom w:w="0" w:type="dxa"/>
            <w:right w:w="108" w:type="dxa"/>
          </w:tblCellMar>
        </w:tblPrEx>
        <w:trPr>
          <w:trHeight w:val="542" w:hRule="atLeast"/>
          <w:tblHeader/>
        </w:trPr>
        <w:tc>
          <w:tcPr>
            <w:tcW w:w="0" w:type="auto"/>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hint="eastAsia" w:ascii="宋体" w:hAnsi="宋体" w:eastAsia="宋体" w:cs="宋体"/>
                <w:b/>
                <w:color w:val="auto"/>
                <w:kern w:val="0"/>
                <w:sz w:val="21"/>
                <w:szCs w:val="21"/>
              </w:rPr>
            </w:pPr>
            <w:r>
              <w:rPr>
                <w:rFonts w:hint="eastAsia" w:ascii="宋体" w:hAnsi="宋体" w:eastAsia="宋体" w:cs="宋体"/>
                <w:b/>
                <w:color w:val="auto"/>
                <w:kern w:val="0"/>
                <w:sz w:val="21"/>
                <w:szCs w:val="21"/>
              </w:rPr>
              <w:t>主要起草单位</w:t>
            </w:r>
          </w:p>
        </w:tc>
        <w:tc>
          <w:tcPr>
            <w:tcW w:w="151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hint="eastAsia" w:ascii="宋体" w:hAnsi="宋体" w:eastAsia="宋体" w:cs="宋体"/>
                <w:b/>
                <w:color w:val="auto"/>
                <w:kern w:val="0"/>
                <w:sz w:val="21"/>
                <w:szCs w:val="21"/>
              </w:rPr>
            </w:pPr>
            <w:r>
              <w:rPr>
                <w:rFonts w:hint="eastAsia" w:ascii="宋体" w:hAnsi="宋体" w:eastAsia="宋体" w:cs="宋体"/>
                <w:b/>
                <w:color w:val="auto"/>
                <w:kern w:val="0"/>
                <w:sz w:val="21"/>
                <w:szCs w:val="21"/>
              </w:rPr>
              <w:t>主要起草</w:t>
            </w:r>
          </w:p>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hint="eastAsia" w:ascii="宋体" w:hAnsi="宋体" w:eastAsia="宋体" w:cs="宋体"/>
                <w:b/>
                <w:color w:val="auto"/>
                <w:kern w:val="0"/>
                <w:sz w:val="21"/>
                <w:szCs w:val="21"/>
              </w:rPr>
            </w:pPr>
            <w:r>
              <w:rPr>
                <w:rFonts w:hint="eastAsia" w:ascii="宋体" w:hAnsi="宋体" w:eastAsia="宋体" w:cs="宋体"/>
                <w:b/>
                <w:color w:val="auto"/>
                <w:kern w:val="0"/>
                <w:sz w:val="21"/>
                <w:szCs w:val="21"/>
              </w:rPr>
              <w:t>人员</w:t>
            </w:r>
          </w:p>
        </w:tc>
        <w:tc>
          <w:tcPr>
            <w:tcW w:w="14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hint="eastAsia" w:ascii="宋体" w:hAnsi="宋体" w:eastAsia="宋体" w:cs="宋体"/>
                <w:b/>
                <w:color w:val="auto"/>
                <w:kern w:val="0"/>
                <w:sz w:val="21"/>
                <w:szCs w:val="21"/>
              </w:rPr>
            </w:pPr>
            <w:r>
              <w:rPr>
                <w:rFonts w:hint="eastAsia" w:ascii="宋体" w:hAnsi="宋体" w:eastAsia="宋体" w:cs="宋体"/>
                <w:b/>
                <w:color w:val="auto"/>
                <w:kern w:val="0"/>
                <w:sz w:val="21"/>
                <w:szCs w:val="21"/>
              </w:rPr>
              <w:t>职称/职务</w:t>
            </w:r>
          </w:p>
        </w:tc>
        <w:tc>
          <w:tcPr>
            <w:tcW w:w="36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hint="eastAsia" w:ascii="宋体" w:hAnsi="宋体" w:eastAsia="宋体" w:cs="宋体"/>
                <w:b/>
                <w:color w:val="auto"/>
                <w:kern w:val="0"/>
                <w:sz w:val="21"/>
                <w:szCs w:val="21"/>
              </w:rPr>
            </w:pPr>
            <w:r>
              <w:rPr>
                <w:rFonts w:hint="eastAsia" w:ascii="宋体" w:hAnsi="宋体" w:eastAsia="宋体" w:cs="宋体"/>
                <w:b/>
                <w:color w:val="auto"/>
                <w:kern w:val="0"/>
                <w:sz w:val="21"/>
                <w:szCs w:val="21"/>
              </w:rPr>
              <w:t>任务分工</w:t>
            </w:r>
          </w:p>
        </w:tc>
      </w:tr>
      <w:tr>
        <w:tblPrEx>
          <w:tblCellMar>
            <w:top w:w="0" w:type="dxa"/>
            <w:left w:w="108" w:type="dxa"/>
            <w:bottom w:w="0" w:type="dxa"/>
            <w:right w:w="108" w:type="dxa"/>
          </w:tblCellMar>
        </w:tblPrEx>
        <w:trPr>
          <w:trHeight w:val="457" w:hRule="atLeast"/>
        </w:trPr>
        <w:tc>
          <w:tcPr>
            <w:tcW w:w="0" w:type="auto"/>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hint="eastAsia" w:cs="Times New Roman"/>
                <w:color w:val="auto"/>
                <w:kern w:val="2"/>
                <w:sz w:val="21"/>
                <w:szCs w:val="21"/>
                <w:lang w:val="en-US" w:eastAsia="zh-CN" w:bidi="ar-SA"/>
              </w:rPr>
            </w:pPr>
            <w:r>
              <w:rPr>
                <w:rFonts w:hint="eastAsia" w:cs="Times New Roman"/>
                <w:color w:val="auto"/>
                <w:kern w:val="2"/>
                <w:sz w:val="21"/>
                <w:szCs w:val="21"/>
                <w:lang w:val="en-US" w:eastAsia="zh-CN" w:bidi="ar-SA"/>
              </w:rPr>
              <w:t>黔东南州食品药品检验检测中心</w:t>
            </w:r>
          </w:p>
        </w:tc>
        <w:tc>
          <w:tcPr>
            <w:tcW w:w="151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hint="eastAsia" w:cs="Times New Roman"/>
                <w:color w:val="auto"/>
                <w:kern w:val="2"/>
                <w:sz w:val="21"/>
                <w:szCs w:val="21"/>
                <w:lang w:val="en-US" w:eastAsia="zh-CN" w:bidi="ar-SA"/>
              </w:rPr>
            </w:pPr>
            <w:r>
              <w:rPr>
                <w:rFonts w:hint="eastAsia" w:cs="Times New Roman"/>
                <w:color w:val="auto"/>
                <w:kern w:val="2"/>
                <w:sz w:val="21"/>
                <w:szCs w:val="21"/>
                <w:lang w:val="en-US" w:eastAsia="zh-CN" w:bidi="ar-SA"/>
              </w:rPr>
              <w:t>杨永成</w:t>
            </w:r>
          </w:p>
        </w:tc>
        <w:tc>
          <w:tcPr>
            <w:tcW w:w="14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hint="eastAsia" w:cs="Times New Roman"/>
                <w:color w:val="auto"/>
                <w:kern w:val="2"/>
                <w:sz w:val="21"/>
                <w:szCs w:val="21"/>
                <w:lang w:val="en-US" w:eastAsia="zh-CN" w:bidi="ar-SA"/>
              </w:rPr>
            </w:pPr>
            <w:r>
              <w:rPr>
                <w:rFonts w:hint="eastAsia" w:cs="Times New Roman"/>
                <w:color w:val="auto"/>
                <w:kern w:val="2"/>
                <w:sz w:val="21"/>
                <w:szCs w:val="21"/>
                <w:lang w:val="en-US" w:eastAsia="zh-CN" w:bidi="ar-SA"/>
              </w:rPr>
              <w:t>高级工程师</w:t>
            </w:r>
          </w:p>
        </w:tc>
        <w:tc>
          <w:tcPr>
            <w:tcW w:w="36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hint="eastAsia" w:cs="Times New Roman"/>
                <w:color w:val="auto"/>
                <w:kern w:val="2"/>
                <w:sz w:val="21"/>
                <w:szCs w:val="21"/>
                <w:lang w:val="en-US" w:eastAsia="zh-CN" w:bidi="ar-SA"/>
              </w:rPr>
            </w:pPr>
            <w:r>
              <w:rPr>
                <w:rFonts w:hint="eastAsia" w:cs="Times New Roman"/>
                <w:color w:val="auto"/>
                <w:kern w:val="2"/>
                <w:sz w:val="21"/>
                <w:szCs w:val="21"/>
                <w:lang w:val="en-US" w:eastAsia="zh-CN" w:bidi="ar-SA"/>
              </w:rPr>
              <w:t>项目负责，制定工作计划，编制标准文本及编制说明</w:t>
            </w:r>
          </w:p>
        </w:tc>
      </w:tr>
      <w:tr>
        <w:tblPrEx>
          <w:tblCellMar>
            <w:top w:w="0" w:type="dxa"/>
            <w:left w:w="108" w:type="dxa"/>
            <w:bottom w:w="0" w:type="dxa"/>
            <w:right w:w="108" w:type="dxa"/>
          </w:tblCellMar>
        </w:tblPrEx>
        <w:trPr>
          <w:trHeight w:val="307" w:hRule="atLeast"/>
        </w:trPr>
        <w:tc>
          <w:tcPr>
            <w:tcW w:w="0" w:type="auto"/>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hint="eastAsia" w:cs="Times New Roman"/>
                <w:color w:val="auto"/>
                <w:kern w:val="2"/>
                <w:sz w:val="21"/>
                <w:szCs w:val="21"/>
                <w:lang w:val="en-US" w:eastAsia="zh-CN" w:bidi="ar-SA"/>
              </w:rPr>
            </w:pPr>
            <w:r>
              <w:rPr>
                <w:rFonts w:hint="eastAsia" w:cs="Times New Roman"/>
                <w:color w:val="auto"/>
                <w:kern w:val="2"/>
                <w:sz w:val="21"/>
                <w:szCs w:val="21"/>
                <w:lang w:val="en-US" w:eastAsia="zh-CN" w:bidi="ar-SA"/>
              </w:rPr>
              <w:t>黔东南州食品药品检验检测中心</w:t>
            </w:r>
          </w:p>
        </w:tc>
        <w:tc>
          <w:tcPr>
            <w:tcW w:w="151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hint="eastAsia" w:cs="Times New Roman"/>
                <w:color w:val="auto"/>
                <w:kern w:val="2"/>
                <w:sz w:val="21"/>
                <w:szCs w:val="21"/>
                <w:lang w:val="en-US" w:eastAsia="zh-CN" w:bidi="ar-SA"/>
              </w:rPr>
            </w:pPr>
            <w:r>
              <w:rPr>
                <w:rFonts w:hint="eastAsia" w:cs="Times New Roman"/>
                <w:color w:val="auto"/>
                <w:kern w:val="2"/>
                <w:sz w:val="21"/>
                <w:szCs w:val="21"/>
                <w:lang w:val="en-US" w:eastAsia="zh-CN" w:bidi="ar-SA"/>
              </w:rPr>
              <w:t>吴兰云</w:t>
            </w:r>
          </w:p>
        </w:tc>
        <w:tc>
          <w:tcPr>
            <w:tcW w:w="14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hint="eastAsia" w:cs="Times New Roman"/>
                <w:color w:val="auto"/>
                <w:kern w:val="2"/>
                <w:sz w:val="21"/>
                <w:szCs w:val="21"/>
                <w:lang w:val="en-US" w:eastAsia="zh-CN" w:bidi="ar-SA"/>
              </w:rPr>
            </w:pPr>
            <w:r>
              <w:rPr>
                <w:rFonts w:hint="eastAsia" w:cs="Times New Roman"/>
                <w:color w:val="auto"/>
                <w:kern w:val="2"/>
                <w:sz w:val="21"/>
                <w:szCs w:val="21"/>
                <w:lang w:val="en-US" w:eastAsia="zh-CN" w:bidi="ar-SA"/>
              </w:rPr>
              <w:t>主管药师</w:t>
            </w:r>
          </w:p>
        </w:tc>
        <w:tc>
          <w:tcPr>
            <w:tcW w:w="36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00" w:lineRule="exact"/>
              <w:jc w:val="center"/>
              <w:textAlignment w:val="auto"/>
              <w:rPr>
                <w:rFonts w:hint="eastAsia" w:cs="Times New Roman"/>
                <w:color w:val="auto"/>
                <w:kern w:val="2"/>
                <w:sz w:val="21"/>
                <w:szCs w:val="21"/>
                <w:lang w:val="en-US" w:eastAsia="zh-CN" w:bidi="ar-SA"/>
              </w:rPr>
            </w:pPr>
            <w:r>
              <w:rPr>
                <w:rFonts w:hint="eastAsia" w:cs="Times New Roman"/>
                <w:color w:val="auto"/>
                <w:kern w:val="2"/>
                <w:sz w:val="21"/>
                <w:szCs w:val="21"/>
                <w:lang w:val="en-US" w:eastAsia="zh-CN" w:bidi="ar-SA"/>
              </w:rPr>
              <w:t>标准资料收集、标准编制</w:t>
            </w:r>
          </w:p>
        </w:tc>
      </w:tr>
    </w:tbl>
    <w:p>
      <w:pPr>
        <w:keepNext w:val="0"/>
        <w:keepLines w:val="0"/>
        <w:pageBreakBefore w:val="0"/>
        <w:numPr>
          <w:ilvl w:val="0"/>
          <w:numId w:val="0"/>
        </w:numPr>
        <w:kinsoku/>
        <w:wordWrap/>
        <w:overflowPunct/>
        <w:topLinePunct w:val="0"/>
        <w:bidi w:val="0"/>
        <w:snapToGrid/>
        <w:spacing w:line="460" w:lineRule="exact"/>
        <w:ind w:firstLine="480" w:firstLineChars="200"/>
        <w:rPr>
          <w:rFonts w:hint="eastAsia" w:ascii="黑体" w:hAnsi="黑体" w:eastAsia="黑体" w:cs="黑体"/>
          <w:b w:val="0"/>
          <w:bCs w:val="0"/>
          <w:color w:val="000000"/>
          <w:sz w:val="24"/>
          <w:szCs w:val="24"/>
        </w:rPr>
      </w:pPr>
      <w:r>
        <w:rPr>
          <w:rFonts w:hint="eastAsia" w:ascii="黑体" w:hAnsi="黑体" w:eastAsia="黑体" w:cs="黑体"/>
          <w:b w:val="0"/>
          <w:bCs w:val="0"/>
          <w:color w:val="000000"/>
          <w:sz w:val="24"/>
          <w:szCs w:val="24"/>
          <w:lang w:val="en" w:eastAsia="zh-CN"/>
        </w:rPr>
        <w:t>三</w:t>
      </w:r>
      <w:r>
        <w:rPr>
          <w:rFonts w:hint="eastAsia" w:ascii="黑体" w:hAnsi="黑体" w:eastAsia="黑体" w:cs="黑体"/>
          <w:b w:val="0"/>
          <w:bCs w:val="0"/>
          <w:color w:val="000000"/>
          <w:sz w:val="24"/>
          <w:szCs w:val="24"/>
          <w:lang w:val="en-US" w:eastAsia="zh-CN"/>
        </w:rPr>
        <w:t>、</w:t>
      </w:r>
      <w:r>
        <w:rPr>
          <w:rFonts w:hint="eastAsia" w:ascii="黑体" w:hAnsi="黑体" w:eastAsia="黑体" w:cs="黑体"/>
          <w:b w:val="0"/>
          <w:bCs w:val="0"/>
          <w:color w:val="000000"/>
          <w:sz w:val="24"/>
          <w:szCs w:val="24"/>
        </w:rPr>
        <w:t>主要条款的说明及确定依据</w:t>
      </w:r>
    </w:p>
    <w:p>
      <w:pPr>
        <w:keepNext w:val="0"/>
        <w:keepLines w:val="0"/>
        <w:pageBreakBefore w:val="0"/>
        <w:kinsoku/>
        <w:wordWrap/>
        <w:overflowPunct/>
        <w:topLinePunct w:val="0"/>
        <w:bidi w:val="0"/>
        <w:adjustRightInd w:val="0"/>
        <w:snapToGrid/>
        <w:spacing w:line="460" w:lineRule="exact"/>
        <w:ind w:firstLine="481" w:firstLineChars="200"/>
        <w:textAlignment w:val="baseline"/>
        <w:rPr>
          <w:rFonts w:hint="eastAsia" w:ascii="楷体" w:hAnsi="楷体" w:eastAsia="楷体" w:cs="楷体"/>
          <w:b/>
          <w:bCs/>
          <w:kern w:val="0"/>
          <w:sz w:val="24"/>
          <w:szCs w:val="24"/>
        </w:rPr>
      </w:pPr>
      <w:r>
        <w:rPr>
          <w:rFonts w:hint="eastAsia" w:ascii="楷体" w:hAnsi="楷体" w:eastAsia="楷体" w:cs="楷体"/>
          <w:b/>
          <w:bCs/>
          <w:kern w:val="0"/>
          <w:sz w:val="24"/>
          <w:szCs w:val="24"/>
          <w:lang w:eastAsia="zh-CN"/>
        </w:rPr>
        <w:t>（一）</w:t>
      </w:r>
      <w:r>
        <w:rPr>
          <w:rFonts w:hint="eastAsia" w:ascii="楷体" w:hAnsi="楷体" w:eastAsia="楷体" w:cs="楷体"/>
          <w:b/>
          <w:bCs/>
          <w:kern w:val="0"/>
          <w:sz w:val="24"/>
          <w:szCs w:val="24"/>
        </w:rPr>
        <w:t>编制的原则</w:t>
      </w:r>
    </w:p>
    <w:p>
      <w:pPr>
        <w:pStyle w:val="14"/>
        <w:keepNext w:val="0"/>
        <w:keepLines w:val="0"/>
        <w:pageBreakBefore w:val="0"/>
        <w:tabs>
          <w:tab w:val="left" w:pos="1440"/>
        </w:tabs>
        <w:kinsoku/>
        <w:wordWrap/>
        <w:overflowPunct/>
        <w:topLinePunct w:val="0"/>
        <w:bidi w:val="0"/>
        <w:snapToGrid/>
        <w:spacing w:line="460" w:lineRule="exact"/>
        <w:ind w:left="0" w:leftChars="0"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准确性</w:t>
      </w:r>
      <w:r>
        <w:rPr>
          <w:rFonts w:hint="eastAsia" w:ascii="宋体" w:hAnsi="宋体" w:eastAsia="宋体" w:cs="宋体"/>
          <w:sz w:val="24"/>
          <w:szCs w:val="24"/>
          <w:lang w:eastAsia="zh-CN"/>
        </w:rPr>
        <w:t>。</w:t>
      </w:r>
      <w:r>
        <w:rPr>
          <w:rFonts w:hint="eastAsia" w:hAnsi="宋体" w:cs="宋体"/>
          <w:sz w:val="24"/>
          <w:szCs w:val="24"/>
          <w:lang w:eastAsia="zh-CN"/>
        </w:rPr>
        <w:t>本文件</w:t>
      </w:r>
      <w:r>
        <w:rPr>
          <w:rFonts w:hint="eastAsia" w:ascii="宋体" w:hAnsi="宋体" w:eastAsia="宋体" w:cs="宋体"/>
          <w:sz w:val="24"/>
          <w:szCs w:val="24"/>
        </w:rPr>
        <w:t>所规定的条款明确</w:t>
      </w:r>
      <w:r>
        <w:rPr>
          <w:rFonts w:hint="eastAsia" w:hAnsi="宋体" w:cs="宋体"/>
          <w:sz w:val="24"/>
          <w:szCs w:val="24"/>
          <w:lang w:eastAsia="zh-CN"/>
        </w:rPr>
        <w:t>且</w:t>
      </w:r>
      <w:r>
        <w:rPr>
          <w:rFonts w:hint="eastAsia" w:ascii="宋体" w:hAnsi="宋体" w:eastAsia="宋体" w:cs="宋体"/>
          <w:sz w:val="24"/>
          <w:szCs w:val="24"/>
        </w:rPr>
        <w:t>无歧义。</w:t>
      </w:r>
    </w:p>
    <w:p>
      <w:pPr>
        <w:keepNext w:val="0"/>
        <w:keepLines w:val="0"/>
        <w:pageBreakBefore w:val="0"/>
        <w:kinsoku/>
        <w:wordWrap/>
        <w:overflowPunct/>
        <w:topLinePunct w:val="0"/>
        <w:bidi w:val="0"/>
        <w:snapToGrid/>
        <w:spacing w:line="460" w:lineRule="exact"/>
        <w:ind w:firstLine="480" w:firstLineChars="200"/>
        <w:rPr>
          <w:rFonts w:hint="eastAsia" w:ascii="宋体" w:hAnsi="宋体" w:eastAsia="宋体" w:cs="宋体"/>
          <w:b/>
          <w:bCs/>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统一性</w:t>
      </w:r>
      <w:r>
        <w:rPr>
          <w:rFonts w:hint="eastAsia" w:ascii="宋体" w:hAnsi="宋体" w:eastAsia="宋体" w:cs="宋体"/>
          <w:sz w:val="24"/>
          <w:szCs w:val="24"/>
          <w:lang w:eastAsia="zh-CN"/>
        </w:rPr>
        <w:t>。</w:t>
      </w:r>
      <w:r>
        <w:rPr>
          <w:rFonts w:hint="eastAsia" w:hAnsi="宋体" w:cs="宋体"/>
          <w:sz w:val="24"/>
          <w:szCs w:val="24"/>
          <w:lang w:eastAsia="zh-CN"/>
        </w:rPr>
        <w:t>本文件</w:t>
      </w:r>
      <w:r>
        <w:rPr>
          <w:rFonts w:hint="eastAsia" w:ascii="宋体" w:hAnsi="宋体" w:eastAsia="宋体" w:cs="宋体"/>
          <w:sz w:val="24"/>
          <w:szCs w:val="24"/>
        </w:rPr>
        <w:t>结构、文体和术语力求统一</w:t>
      </w:r>
      <w:r>
        <w:rPr>
          <w:rFonts w:hint="eastAsia" w:ascii="宋体" w:hAnsi="宋体" w:cs="宋体"/>
          <w:sz w:val="24"/>
          <w:szCs w:val="24"/>
          <w:lang w:eastAsia="zh-CN"/>
        </w:rPr>
        <w:t>，</w:t>
      </w:r>
      <w:r>
        <w:rPr>
          <w:rFonts w:hint="eastAsia" w:ascii="宋体" w:hAnsi="宋体" w:eastAsia="宋体" w:cs="宋体"/>
          <w:sz w:val="24"/>
          <w:szCs w:val="24"/>
        </w:rPr>
        <w:t>在编制过程中涉及其结构、编写规则和内容按照GB/T</w:t>
      </w:r>
      <w:r>
        <w:rPr>
          <w:rFonts w:hint="eastAsia" w:ascii="宋体" w:hAnsi="宋体" w:cs="宋体"/>
          <w:sz w:val="24"/>
          <w:szCs w:val="24"/>
          <w:lang w:val="en-US" w:eastAsia="zh-CN"/>
        </w:rPr>
        <w:t xml:space="preserve"> </w:t>
      </w:r>
      <w:r>
        <w:rPr>
          <w:rFonts w:hint="eastAsia" w:ascii="宋体" w:hAnsi="宋体" w:eastAsia="宋体" w:cs="宋体"/>
          <w:sz w:val="24"/>
          <w:szCs w:val="24"/>
        </w:rPr>
        <w:t>1.1-2020《标准化工作导则 第1部分：</w:t>
      </w:r>
      <w:r>
        <w:rPr>
          <w:rFonts w:hint="eastAsia" w:ascii="宋体" w:hAnsi="宋体" w:eastAsia="宋体" w:cs="宋体"/>
          <w:sz w:val="24"/>
          <w:szCs w:val="24"/>
          <w:highlight w:val="none"/>
        </w:rPr>
        <w:t>标准</w:t>
      </w:r>
      <w:r>
        <w:rPr>
          <w:rFonts w:hint="eastAsia" w:ascii="宋体" w:hAnsi="宋体" w:eastAsia="宋体" w:cs="宋体"/>
          <w:sz w:val="24"/>
          <w:szCs w:val="24"/>
          <w:highlight w:val="none"/>
          <w:lang w:val="en-US"/>
        </w:rPr>
        <w:t>化</w:t>
      </w:r>
      <w:r>
        <w:rPr>
          <w:rFonts w:hint="eastAsia" w:ascii="宋体" w:hAnsi="宋体" w:eastAsia="宋体" w:cs="宋体"/>
          <w:sz w:val="24"/>
          <w:szCs w:val="24"/>
          <w:highlight w:val="none"/>
        </w:rPr>
        <w:t>文件</w:t>
      </w:r>
      <w:r>
        <w:rPr>
          <w:rFonts w:hint="eastAsia" w:ascii="宋体" w:hAnsi="宋体" w:eastAsia="宋体" w:cs="宋体"/>
          <w:sz w:val="24"/>
          <w:szCs w:val="24"/>
        </w:rPr>
        <w:t>的结构和起草规则》要求编制。</w:t>
      </w:r>
    </w:p>
    <w:p>
      <w:pPr>
        <w:pStyle w:val="14"/>
        <w:keepNext w:val="0"/>
        <w:keepLines w:val="0"/>
        <w:pageBreakBefore w:val="0"/>
        <w:kinsoku/>
        <w:wordWrap/>
        <w:overflowPunct/>
        <w:topLinePunct w:val="0"/>
        <w:bidi w:val="0"/>
        <w:snapToGrid/>
        <w:spacing w:line="460" w:lineRule="exact"/>
        <w:ind w:firstLine="480"/>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协调性</w:t>
      </w:r>
      <w:r>
        <w:rPr>
          <w:rFonts w:hint="eastAsia" w:ascii="宋体" w:hAnsi="宋体" w:eastAsia="宋体" w:cs="宋体"/>
          <w:sz w:val="24"/>
          <w:szCs w:val="24"/>
          <w:lang w:eastAsia="zh-CN"/>
        </w:rPr>
        <w:t>。</w:t>
      </w:r>
      <w:r>
        <w:rPr>
          <w:rFonts w:hint="eastAsia" w:ascii="宋体" w:hAnsi="宋体" w:eastAsia="宋体" w:cs="宋体"/>
          <w:sz w:val="24"/>
          <w:szCs w:val="24"/>
        </w:rPr>
        <w:t>充分结合现有基础标准的有关条款，达到标准间的相互协调。</w:t>
      </w:r>
    </w:p>
    <w:p>
      <w:pPr>
        <w:pStyle w:val="14"/>
        <w:keepNext w:val="0"/>
        <w:keepLines w:val="0"/>
        <w:pageBreakBefore w:val="0"/>
        <w:kinsoku/>
        <w:wordWrap/>
        <w:overflowPunct/>
        <w:topLinePunct w:val="0"/>
        <w:bidi w:val="0"/>
        <w:snapToGrid/>
        <w:spacing w:line="460" w:lineRule="exact"/>
        <w:ind w:firstLine="480"/>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适用性</w:t>
      </w:r>
      <w:r>
        <w:rPr>
          <w:rFonts w:hint="eastAsia" w:ascii="宋体" w:hAnsi="宋体" w:eastAsia="宋体" w:cs="宋体"/>
          <w:sz w:val="24"/>
          <w:szCs w:val="24"/>
          <w:lang w:eastAsia="zh-CN"/>
        </w:rPr>
        <w:t>。</w:t>
      </w:r>
      <w:r>
        <w:rPr>
          <w:rFonts w:hint="eastAsia" w:hAnsi="宋体" w:cs="宋体"/>
          <w:sz w:val="24"/>
          <w:szCs w:val="24"/>
          <w:lang w:eastAsia="zh-CN"/>
        </w:rPr>
        <w:t>本文件</w:t>
      </w:r>
      <w:r>
        <w:rPr>
          <w:rFonts w:hint="eastAsia" w:ascii="宋体" w:hAnsi="宋体" w:eastAsia="宋体" w:cs="宋体"/>
          <w:sz w:val="24"/>
          <w:szCs w:val="24"/>
        </w:rPr>
        <w:t>内容易于实施，便于被其它文件所引用且具可操作性。</w:t>
      </w:r>
      <w:r>
        <w:rPr>
          <w:rFonts w:hint="eastAsia" w:ascii="宋体" w:hAnsi="宋体" w:eastAsia="宋体" w:cs="宋体"/>
          <w:kern w:val="2"/>
          <w:sz w:val="24"/>
          <w:szCs w:val="24"/>
        </w:rPr>
        <w:t>同时进行了大量实地调查研究，</w:t>
      </w:r>
      <w:r>
        <w:rPr>
          <w:rFonts w:hint="eastAsia" w:hAnsi="宋体" w:cs="宋体"/>
          <w:kern w:val="2"/>
          <w:sz w:val="24"/>
          <w:szCs w:val="24"/>
          <w:lang w:eastAsia="zh-CN"/>
        </w:rPr>
        <w:t>在</w:t>
      </w:r>
      <w:r>
        <w:rPr>
          <w:rFonts w:hint="eastAsia" w:ascii="宋体" w:hAnsi="宋体" w:eastAsia="宋体" w:cs="宋体"/>
          <w:kern w:val="2"/>
          <w:sz w:val="24"/>
          <w:szCs w:val="24"/>
        </w:rPr>
        <w:t>实践验证的基础上编制出来的。</w:t>
      </w:r>
      <w:r>
        <w:rPr>
          <w:rFonts w:hint="eastAsia" w:hAnsi="宋体" w:cs="宋体"/>
          <w:sz w:val="24"/>
          <w:szCs w:val="24"/>
          <w:lang w:eastAsia="zh-CN"/>
        </w:rPr>
        <w:t>本文件</w:t>
      </w:r>
      <w:r>
        <w:rPr>
          <w:rFonts w:hint="eastAsia" w:ascii="宋体" w:hAnsi="宋体" w:eastAsia="宋体" w:cs="宋体"/>
          <w:sz w:val="24"/>
          <w:szCs w:val="24"/>
        </w:rPr>
        <w:t>实用性和可操作性强，并且能按照标准规定进行实际操作。</w:t>
      </w:r>
    </w:p>
    <w:p>
      <w:pPr>
        <w:pStyle w:val="14"/>
        <w:keepNext w:val="0"/>
        <w:keepLines w:val="0"/>
        <w:pageBreakBefore w:val="0"/>
        <w:kinsoku/>
        <w:wordWrap/>
        <w:overflowPunct/>
        <w:topLinePunct w:val="0"/>
        <w:bidi w:val="0"/>
        <w:snapToGrid/>
        <w:spacing w:line="460" w:lineRule="exact"/>
        <w:ind w:firstLine="480"/>
        <w:rPr>
          <w:rFonts w:hint="eastAsia" w:ascii="宋体" w:hAnsi="宋体" w:eastAsia="宋体" w:cs="宋体"/>
          <w:sz w:val="24"/>
          <w:szCs w:val="24"/>
          <w:lang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rPr>
        <w:t>特殊性</w:t>
      </w:r>
      <w:r>
        <w:rPr>
          <w:rFonts w:hint="eastAsia" w:ascii="宋体" w:hAnsi="宋体" w:eastAsia="宋体" w:cs="宋体"/>
          <w:sz w:val="24"/>
          <w:szCs w:val="24"/>
          <w:lang w:eastAsia="zh-CN"/>
        </w:rPr>
        <w:t>。</w:t>
      </w:r>
      <w:r>
        <w:rPr>
          <w:rFonts w:hint="eastAsia" w:hAnsi="宋体" w:cs="宋体"/>
          <w:sz w:val="24"/>
          <w:szCs w:val="24"/>
          <w:lang w:eastAsia="zh-CN"/>
        </w:rPr>
        <w:t>本文件</w:t>
      </w:r>
      <w:r>
        <w:rPr>
          <w:rFonts w:hint="eastAsia" w:ascii="宋体" w:hAnsi="宋体" w:eastAsia="宋体" w:cs="宋体"/>
          <w:sz w:val="24"/>
          <w:szCs w:val="24"/>
        </w:rPr>
        <w:t>既遵循相关国家标准和地方标准的要求，适用杉木河旅游</w:t>
      </w:r>
      <w:r>
        <w:rPr>
          <w:rFonts w:hint="eastAsia" w:hAnsi="宋体" w:cs="宋体"/>
          <w:sz w:val="24"/>
          <w:szCs w:val="24"/>
          <w:lang w:eastAsia="zh-CN"/>
        </w:rPr>
        <w:t>夜</w:t>
      </w:r>
      <w:r>
        <w:rPr>
          <w:rFonts w:hint="eastAsia" w:ascii="宋体" w:hAnsi="宋体" w:eastAsia="宋体" w:cs="宋体"/>
          <w:sz w:val="24"/>
          <w:szCs w:val="24"/>
        </w:rPr>
        <w:t>漂服务规范</w:t>
      </w:r>
      <w:r>
        <w:rPr>
          <w:rFonts w:hint="eastAsia" w:ascii="宋体" w:hAnsi="宋体" w:eastAsia="宋体" w:cs="宋体"/>
          <w:sz w:val="24"/>
          <w:szCs w:val="24"/>
          <w:lang w:eastAsia="zh-CN"/>
        </w:rPr>
        <w:t>。</w:t>
      </w:r>
    </w:p>
    <w:p>
      <w:pPr>
        <w:keepNext w:val="0"/>
        <w:keepLines w:val="0"/>
        <w:pageBreakBefore w:val="0"/>
        <w:kinsoku/>
        <w:wordWrap/>
        <w:overflowPunct/>
        <w:topLinePunct w:val="0"/>
        <w:bidi w:val="0"/>
        <w:adjustRightInd w:val="0"/>
        <w:snapToGrid/>
        <w:spacing w:line="460" w:lineRule="exact"/>
        <w:ind w:firstLine="481" w:firstLineChars="200"/>
        <w:textAlignment w:val="baseline"/>
        <w:rPr>
          <w:rFonts w:hint="eastAsia" w:ascii="宋体" w:hAnsi="宋体" w:eastAsia="宋体" w:cs="宋体"/>
          <w:sz w:val="24"/>
          <w:szCs w:val="24"/>
          <w:lang w:val="en-US" w:eastAsia="zh-CN"/>
        </w:rPr>
      </w:pPr>
      <w:r>
        <w:rPr>
          <w:rFonts w:hint="eastAsia" w:ascii="楷体" w:hAnsi="楷体" w:eastAsia="楷体" w:cs="楷体"/>
          <w:b/>
          <w:bCs/>
          <w:color w:val="auto"/>
          <w:kern w:val="0"/>
          <w:sz w:val="24"/>
          <w:szCs w:val="24"/>
          <w:lang w:eastAsia="zh-CN"/>
        </w:rPr>
        <w:t>（二）标准主要条款确定依据</w:t>
      </w:r>
    </w:p>
    <w:p>
      <w:pPr>
        <w:keepNext w:val="0"/>
        <w:keepLines w:val="0"/>
        <w:pageBreakBefore w:val="0"/>
        <w:kinsoku/>
        <w:wordWrap/>
        <w:overflowPunct/>
        <w:topLinePunct w:val="0"/>
        <w:bidi w:val="0"/>
        <w:snapToGrid/>
        <w:spacing w:line="46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1.本文件编制</w:t>
      </w:r>
      <w:r>
        <w:rPr>
          <w:rFonts w:hint="eastAsia" w:ascii="宋体" w:hAnsi="宋体" w:eastAsia="宋体" w:cs="宋体"/>
          <w:sz w:val="24"/>
          <w:szCs w:val="24"/>
        </w:rPr>
        <w:t>基于</w:t>
      </w:r>
      <w:r>
        <w:rPr>
          <w:rFonts w:hint="eastAsia" w:ascii="宋体" w:hAnsi="宋体" w:eastAsia="宋体" w:cs="宋体"/>
          <w:sz w:val="24"/>
          <w:szCs w:val="24"/>
          <w:lang w:val="en-US" w:eastAsia="zh-CN"/>
        </w:rPr>
        <w:t>《贵州省市场监督管理局关于下达2023年度省级服务业标准化试点项目的通知》</w:t>
      </w:r>
      <w:r>
        <w:rPr>
          <w:rFonts w:hint="eastAsia" w:ascii="宋体" w:hAnsi="宋体" w:eastAsia="宋体" w:cs="宋体"/>
          <w:sz w:val="24"/>
          <w:szCs w:val="24"/>
          <w:lang w:eastAsia="zh-CN"/>
        </w:rPr>
        <w:t>，</w:t>
      </w:r>
      <w:r>
        <w:rPr>
          <w:rFonts w:hint="eastAsia" w:ascii="宋体" w:hAnsi="宋体" w:eastAsia="宋体" w:cs="宋体"/>
          <w:sz w:val="24"/>
          <w:szCs w:val="24"/>
        </w:rPr>
        <w:t>参照相关文献研究成果，按照GB/T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1.1</w:t>
      </w:r>
      <w:r>
        <w:rPr>
          <w:rFonts w:hint="eastAsia" w:ascii="宋体" w:hAnsi="宋体" w:eastAsia="宋体" w:cs="宋体"/>
          <w:sz w:val="24"/>
          <w:szCs w:val="24"/>
          <w:lang w:val="en-US" w:eastAsia="zh-CN"/>
        </w:rPr>
        <w:t>-</w:t>
      </w:r>
      <w:r>
        <w:rPr>
          <w:rFonts w:hint="eastAsia" w:ascii="宋体" w:hAnsi="宋体" w:eastAsia="宋体" w:cs="宋体"/>
          <w:sz w:val="24"/>
          <w:szCs w:val="24"/>
        </w:rPr>
        <w:t>2020《标准化工作导则 第1部分：标准</w:t>
      </w:r>
      <w:r>
        <w:rPr>
          <w:rFonts w:hint="eastAsia" w:ascii="宋体" w:hAnsi="宋体" w:eastAsia="宋体" w:cs="宋体"/>
          <w:sz w:val="24"/>
          <w:szCs w:val="24"/>
          <w:lang w:eastAsia="zh-CN"/>
        </w:rPr>
        <w:t>化</w:t>
      </w:r>
      <w:r>
        <w:rPr>
          <w:rFonts w:hint="eastAsia" w:ascii="宋体" w:hAnsi="宋体" w:eastAsia="宋体" w:cs="宋体"/>
          <w:sz w:val="24"/>
          <w:szCs w:val="24"/>
        </w:rPr>
        <w:t>文件的结构和起草规则》要求进行起草，编制过程</w:t>
      </w:r>
      <w:r>
        <w:rPr>
          <w:rFonts w:hint="eastAsia" w:ascii="宋体" w:hAnsi="宋体" w:cs="宋体"/>
          <w:sz w:val="24"/>
          <w:szCs w:val="24"/>
          <w:lang w:eastAsia="zh-CN"/>
        </w:rPr>
        <w:t>引用了</w:t>
      </w:r>
      <w:r>
        <w:rPr>
          <w:rFonts w:hint="eastAsia" w:ascii="宋体" w:hAnsi="宋体" w:cs="宋体"/>
          <w:sz w:val="24"/>
          <w:szCs w:val="24"/>
          <w:lang w:val="en-US" w:eastAsia="zh-CN"/>
        </w:rPr>
        <w:t>9</w:t>
      </w:r>
      <w:r>
        <w:rPr>
          <w:rFonts w:hint="eastAsia" w:ascii="宋体" w:hAnsi="宋体" w:eastAsia="宋体" w:cs="宋体"/>
          <w:sz w:val="24"/>
          <w:szCs w:val="24"/>
          <w:lang w:val="en-US" w:eastAsia="zh-CN"/>
        </w:rPr>
        <w:t>个国家标准</w:t>
      </w:r>
      <w:r>
        <w:rPr>
          <w:rFonts w:hint="eastAsia" w:ascii="宋体" w:hAnsi="宋体" w:eastAsia="宋体" w:cs="宋体"/>
          <w:sz w:val="24"/>
          <w:szCs w:val="24"/>
        </w:rPr>
        <w:t>。</w:t>
      </w:r>
    </w:p>
    <w:p>
      <w:pPr>
        <w:keepNext w:val="0"/>
        <w:keepLines w:val="0"/>
        <w:pageBreakBefore w:val="0"/>
        <w:kinsoku/>
        <w:wordWrap/>
        <w:overflowPunct/>
        <w:topLinePunct w:val="0"/>
        <w:bidi w:val="0"/>
        <w:snapToGrid/>
        <w:spacing w:line="46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2.主要条款说明及依据。</w:t>
      </w:r>
    </w:p>
    <w:p>
      <w:pPr>
        <w:keepNext w:val="0"/>
        <w:keepLines w:val="0"/>
        <w:pageBreakBefore w:val="0"/>
        <w:kinsoku/>
        <w:wordWrap/>
        <w:overflowPunct/>
        <w:topLinePunct w:val="0"/>
        <w:bidi w:val="0"/>
        <w:adjustRightInd/>
        <w:snapToGrid/>
        <w:spacing w:line="460" w:lineRule="exact"/>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本文件主要条款包括杉木河旅游夜漂服务的术语和定义、夜漂河道要求、夜漂设备与设施、服务要求、监督管理。主要条款依据结合编制组实地调研和反馈意见</w:t>
      </w:r>
      <w:r>
        <w:rPr>
          <w:rFonts w:hint="eastAsia" w:ascii="宋体" w:hAnsi="宋体" w:cs="宋体"/>
          <w:sz w:val="24"/>
          <w:szCs w:val="24"/>
          <w:lang w:val="en-US" w:eastAsia="zh-CN"/>
        </w:rPr>
        <w:t>进行，具体如下</w:t>
      </w:r>
      <w:r>
        <w:rPr>
          <w:rFonts w:hint="eastAsia" w:ascii="宋体" w:hAnsi="宋体" w:eastAsia="宋体" w:cs="宋体"/>
          <w:sz w:val="24"/>
          <w:szCs w:val="24"/>
          <w:lang w:val="en-US" w:eastAsia="zh-CN"/>
        </w:rPr>
        <w:t>。</w:t>
      </w:r>
    </w:p>
    <w:p>
      <w:pPr>
        <w:pStyle w:val="15"/>
        <w:keepNext w:val="0"/>
        <w:keepLines w:val="0"/>
        <w:pageBreakBefore w:val="0"/>
        <w:numPr>
          <w:ilvl w:val="0"/>
          <w:numId w:val="0"/>
        </w:numPr>
        <w:kinsoku/>
        <w:wordWrap/>
        <w:overflowPunct/>
        <w:topLinePunct w:val="0"/>
        <w:bidi w:val="0"/>
        <w:adjustRightInd/>
        <w:snapToGrid/>
        <w:spacing w:beforeLines="0" w:afterLines="0" w:line="460" w:lineRule="exact"/>
        <w:ind w:firstLine="480" w:firstLineChars="200"/>
        <w:textAlignment w:val="auto"/>
        <w:rPr>
          <w:rFonts w:hint="eastAsia" w:hAnsi="宋体" w:cs="宋体"/>
          <w:color w:val="auto"/>
          <w:sz w:val="24"/>
          <w:szCs w:val="24"/>
          <w:lang w:val="en-US" w:eastAsia="zh-CN"/>
        </w:rPr>
      </w:pPr>
      <w:r>
        <w:rPr>
          <w:rFonts w:hint="eastAsia" w:ascii="宋体" w:hAnsi="宋体" w:eastAsia="宋体" w:cs="宋体"/>
          <w:kern w:val="2"/>
          <w:sz w:val="24"/>
          <w:szCs w:val="24"/>
          <w:lang w:val="en-US" w:eastAsia="zh-CN" w:bidi="ar-SA"/>
        </w:rPr>
        <w:t>（1）术语和定义，明确了夜漂定义为“以皮划艇为载体，在夜间进行漂流的旅游项目。”，规定了漂流时间为晚上，必须经海事管理机构部门查勘评估并批准开展的项目活动，该定义是结合施秉杉木河夜漂实际，征求相关部门意见后设置</w:t>
      </w:r>
      <w:r>
        <w:rPr>
          <w:rFonts w:hint="eastAsia" w:ascii="宋体" w:hAnsi="宋体" w:eastAsia="宋体" w:cs="宋体"/>
          <w:sz w:val="24"/>
          <w:szCs w:val="24"/>
          <w:lang w:val="en-US" w:eastAsia="zh-CN"/>
        </w:rPr>
        <w:t>。</w:t>
      </w:r>
    </w:p>
    <w:p>
      <w:pPr>
        <w:pStyle w:val="14"/>
        <w:keepNext w:val="0"/>
        <w:keepLines w:val="0"/>
        <w:pageBreakBefore w:val="0"/>
        <w:kinsoku/>
        <w:wordWrap/>
        <w:overflowPunct/>
        <w:topLinePunct w:val="0"/>
        <w:bidi w:val="0"/>
        <w:adjustRightInd/>
        <w:snapToGrid/>
        <w:spacing w:line="460" w:lineRule="exact"/>
        <w:ind w:left="0" w:leftChars="0" w:firstLine="480" w:firstLineChars="200"/>
        <w:textAlignment w:val="auto"/>
        <w:rPr>
          <w:rFonts w:hint="default" w:ascii="宋体" w:hAnsi="宋体" w:eastAsia="宋体" w:cs="宋体"/>
          <w:kern w:val="2"/>
          <w:sz w:val="24"/>
          <w:szCs w:val="24"/>
          <w:lang w:val="en-US" w:eastAsia="zh-CN" w:bidi="ar-SA"/>
        </w:rPr>
      </w:pPr>
      <w:r>
        <w:rPr>
          <w:rFonts w:hint="eastAsia" w:hAnsi="宋体" w:cs="宋体"/>
          <w:kern w:val="2"/>
          <w:sz w:val="24"/>
          <w:szCs w:val="24"/>
          <w:lang w:val="en-US" w:eastAsia="zh-CN" w:bidi="ar-SA"/>
        </w:rPr>
        <w:t>（2）</w:t>
      </w:r>
      <w:r>
        <w:rPr>
          <w:rFonts w:hint="eastAsia" w:ascii="宋体" w:hAnsi="宋体" w:eastAsia="宋体" w:cs="宋体"/>
          <w:kern w:val="2"/>
          <w:sz w:val="24"/>
          <w:szCs w:val="24"/>
          <w:lang w:val="en-US" w:eastAsia="zh-CN" w:bidi="ar-SA"/>
        </w:rPr>
        <w:t>夜漂河道要求主要参照《体育场所开放条件与技术要求</w:t>
      </w:r>
      <w:r>
        <w:rPr>
          <w:rFonts w:hint="eastAsia" w:hAnsi="宋体" w:cs="宋体"/>
          <w:kern w:val="2"/>
          <w:sz w:val="24"/>
          <w:szCs w:val="24"/>
          <w:lang w:val="en-US" w:eastAsia="zh-CN" w:bidi="ar-SA"/>
        </w:rPr>
        <w:t xml:space="preserve"> </w:t>
      </w:r>
      <w:r>
        <w:rPr>
          <w:rFonts w:hint="eastAsia" w:ascii="宋体" w:hAnsi="宋体" w:eastAsia="宋体" w:cs="宋体"/>
          <w:kern w:val="2"/>
          <w:sz w:val="24"/>
          <w:szCs w:val="24"/>
          <w:lang w:val="en-US" w:eastAsia="zh-CN" w:bidi="ar-SA"/>
        </w:rPr>
        <w:t>第11部分: 漂流场所》（GB 19079. 11），查阅下相关文献结合编制组实地调研和反馈意见，规定夜漂河道不能有危险障碍物和漂浮物；要有航道导引,在深水、急湍处告示警示等标识，并在岸边,应设置救护点。航道应经过当地海事部门评估并通过核准的河道，并应安装照明灯，河道能见度、宽度、起始点等符合规定要求。在4.4设置了灯光要求，施秉杉木河夜漂，对灯光有特殊要求，既要美观也要保障安全，在夜漂整个航道内灯光设置也是结合实际进行操作。</w:t>
      </w:r>
    </w:p>
    <w:p>
      <w:pPr>
        <w:pStyle w:val="19"/>
        <w:keepNext w:val="0"/>
        <w:keepLines w:val="0"/>
        <w:pageBreakBefore w:val="0"/>
        <w:numPr>
          <w:ilvl w:val="2"/>
          <w:numId w:val="0"/>
        </w:numPr>
        <w:kinsoku/>
        <w:wordWrap/>
        <w:overflowPunct/>
        <w:topLinePunct w:val="0"/>
        <w:bidi w:val="0"/>
        <w:adjustRightInd/>
        <w:snapToGrid/>
        <w:spacing w:before="0" w:beforeLines="0" w:after="0" w:afterLines="0" w:line="460" w:lineRule="exact"/>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（3）在第5章设备设施中5.1.1，夜漂皮划艇要求主要参照《赛艇</w:t>
      </w:r>
      <w:r>
        <w:rPr>
          <w:rFonts w:hint="eastAsia" w:ascii="宋体" w:hAnsi="宋体" w:eastAsia="宋体" w:cs="宋体"/>
          <w:kern w:val="2"/>
          <w:sz w:val="24"/>
          <w:szCs w:val="24"/>
          <w:highlight w:val="none"/>
          <w:lang w:val="en-US" w:eastAsia="zh-CN" w:bidi="ar-SA"/>
        </w:rPr>
        <w:t>、</w:t>
      </w:r>
      <w:r>
        <w:rPr>
          <w:rFonts w:hint="eastAsia" w:ascii="宋体" w:hAnsi="宋体" w:eastAsia="宋体" w:cs="宋体"/>
          <w:kern w:val="2"/>
          <w:sz w:val="24"/>
          <w:szCs w:val="24"/>
          <w:lang w:val="en-US" w:eastAsia="zh-CN" w:bidi="ar-SA"/>
        </w:rPr>
        <w:t>皮艇</w:t>
      </w:r>
      <w:r>
        <w:rPr>
          <w:rFonts w:hint="eastAsia" w:ascii="宋体" w:hAnsi="宋体" w:eastAsia="宋体" w:cs="宋体"/>
          <w:kern w:val="2"/>
          <w:sz w:val="24"/>
          <w:szCs w:val="24"/>
          <w:highlight w:val="none"/>
          <w:lang w:val="en-US" w:eastAsia="zh-CN" w:bidi="ar-SA"/>
        </w:rPr>
        <w:t>、</w:t>
      </w:r>
      <w:r>
        <w:rPr>
          <w:rFonts w:hint="eastAsia" w:ascii="宋体" w:hAnsi="宋体" w:eastAsia="宋体" w:cs="宋体"/>
          <w:kern w:val="2"/>
          <w:sz w:val="24"/>
          <w:szCs w:val="24"/>
          <w:lang w:val="en-US" w:eastAsia="zh-CN" w:bidi="ar-SA"/>
        </w:rPr>
        <w:t>划艇及其附件技术条件》（GB 13412）；为了夜漂安全，按照杉木河景区管理实际进行设置。</w:t>
      </w:r>
    </w:p>
    <w:p>
      <w:pPr>
        <w:pStyle w:val="19"/>
        <w:keepNext w:val="0"/>
        <w:keepLines w:val="0"/>
        <w:pageBreakBefore w:val="0"/>
        <w:numPr>
          <w:ilvl w:val="2"/>
          <w:numId w:val="0"/>
        </w:numPr>
        <w:kinsoku/>
        <w:wordWrap/>
        <w:overflowPunct/>
        <w:topLinePunct w:val="0"/>
        <w:bidi w:val="0"/>
        <w:adjustRightInd/>
        <w:snapToGrid/>
        <w:spacing w:before="0" w:beforeLines="0" w:after="0" w:afterLines="0" w:line="460" w:lineRule="exact"/>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（4）5.1.2对漂流棒要求进行规定，该条款依据杉木河夜漂使用的进行规定。</w:t>
      </w:r>
    </w:p>
    <w:p>
      <w:pPr>
        <w:pStyle w:val="14"/>
        <w:keepNext w:val="0"/>
        <w:keepLines w:val="0"/>
        <w:pageBreakBefore w:val="0"/>
        <w:kinsoku/>
        <w:wordWrap/>
        <w:overflowPunct/>
        <w:topLinePunct w:val="0"/>
        <w:bidi w:val="0"/>
        <w:adjustRightInd/>
        <w:snapToGrid/>
        <w:spacing w:line="460" w:lineRule="exact"/>
        <w:textAlignment w:val="auto"/>
        <w:rPr>
          <w:rFonts w:hint="eastAsia" w:ascii="宋体" w:hAnsi="宋体" w:eastAsia="宋体" w:cs="宋体"/>
          <w:kern w:val="2"/>
          <w:sz w:val="24"/>
          <w:szCs w:val="24"/>
          <w:lang w:val="en-US" w:eastAsia="zh-CN" w:bidi="ar-SA"/>
        </w:rPr>
      </w:pPr>
      <w:r>
        <w:rPr>
          <w:rFonts w:hint="eastAsia" w:hAnsi="宋体" w:cs="宋体"/>
          <w:kern w:val="2"/>
          <w:sz w:val="24"/>
          <w:szCs w:val="24"/>
          <w:lang w:val="en-US" w:eastAsia="zh-CN" w:bidi="ar-SA"/>
        </w:rPr>
        <w:t>（5）</w:t>
      </w:r>
      <w:r>
        <w:rPr>
          <w:rFonts w:hint="eastAsia" w:ascii="宋体" w:hAnsi="宋体" w:eastAsia="宋体" w:cs="宋体"/>
          <w:kern w:val="2"/>
          <w:sz w:val="24"/>
          <w:szCs w:val="24"/>
          <w:lang w:val="en-US" w:eastAsia="zh-CN" w:bidi="ar-SA"/>
        </w:rPr>
        <w:t xml:space="preserve">5.1.3救生衣要配备足够数量，并要符合GB 4303 的要求，确保漂流者每人一件，途中不能随意脱救生衣，并对救生衣定期进行维护。 </w:t>
      </w:r>
    </w:p>
    <w:p>
      <w:pPr>
        <w:pStyle w:val="14"/>
        <w:keepNext w:val="0"/>
        <w:keepLines w:val="0"/>
        <w:pageBreakBefore w:val="0"/>
        <w:numPr>
          <w:ilvl w:val="0"/>
          <w:numId w:val="0"/>
        </w:numPr>
        <w:kinsoku/>
        <w:wordWrap/>
        <w:overflowPunct/>
        <w:topLinePunct w:val="0"/>
        <w:bidi w:val="0"/>
        <w:adjustRightInd/>
        <w:snapToGrid/>
        <w:spacing w:line="460" w:lineRule="exact"/>
        <w:ind w:firstLine="480" w:firstLineChars="200"/>
        <w:textAlignment w:val="auto"/>
        <w:rPr>
          <w:rFonts w:hint="eastAsia" w:ascii="宋体" w:hAnsi="宋体" w:eastAsia="宋体" w:cs="宋体"/>
          <w:kern w:val="2"/>
          <w:sz w:val="24"/>
          <w:szCs w:val="24"/>
          <w:lang w:val="en-US" w:eastAsia="zh-CN" w:bidi="ar-SA"/>
        </w:rPr>
      </w:pPr>
      <w:r>
        <w:rPr>
          <w:rFonts w:hint="eastAsia" w:hAnsi="宋体" w:cs="宋体"/>
          <w:kern w:val="2"/>
          <w:sz w:val="24"/>
          <w:szCs w:val="24"/>
          <w:lang w:val="en-US" w:eastAsia="zh-CN" w:bidi="ar-SA"/>
        </w:rPr>
        <w:t>（6）</w:t>
      </w:r>
      <w:r>
        <w:rPr>
          <w:rFonts w:hint="eastAsia" w:ascii="宋体" w:hAnsi="宋体" w:eastAsia="宋体" w:cs="宋体"/>
          <w:kern w:val="2"/>
          <w:sz w:val="24"/>
          <w:szCs w:val="24"/>
          <w:lang w:val="en-US" w:eastAsia="zh-CN" w:bidi="ar-SA"/>
        </w:rPr>
        <w:t>在5.2设施要求中，结合杉木河夜漂实际，设置了夜漂服务中心、旅游公厕 。</w:t>
      </w:r>
    </w:p>
    <w:p>
      <w:pPr>
        <w:pStyle w:val="14"/>
        <w:keepNext w:val="0"/>
        <w:keepLines w:val="0"/>
        <w:pageBreakBefore w:val="0"/>
        <w:numPr>
          <w:ilvl w:val="0"/>
          <w:numId w:val="0"/>
        </w:numPr>
        <w:kinsoku/>
        <w:wordWrap/>
        <w:overflowPunct/>
        <w:topLinePunct w:val="0"/>
        <w:bidi w:val="0"/>
        <w:adjustRightInd/>
        <w:snapToGrid/>
        <w:spacing w:line="460" w:lineRule="exact"/>
        <w:ind w:firstLine="480" w:firstLineChars="200"/>
        <w:textAlignment w:val="auto"/>
        <w:rPr>
          <w:rFonts w:hint="eastAsia" w:ascii="宋体" w:hAnsi="宋体" w:eastAsia="宋体" w:cs="宋体"/>
          <w:kern w:val="2"/>
          <w:sz w:val="24"/>
          <w:szCs w:val="24"/>
          <w:lang w:val="en-US" w:eastAsia="zh-CN" w:bidi="ar-SA"/>
        </w:rPr>
      </w:pPr>
      <w:r>
        <w:rPr>
          <w:rFonts w:hint="eastAsia" w:hAnsi="宋体" w:cs="宋体"/>
          <w:kern w:val="2"/>
          <w:sz w:val="24"/>
          <w:szCs w:val="24"/>
          <w:lang w:val="en-US" w:eastAsia="zh-CN" w:bidi="ar-SA"/>
        </w:rPr>
        <w:t>（7）</w:t>
      </w:r>
      <w:r>
        <w:rPr>
          <w:rFonts w:hint="eastAsia" w:ascii="宋体" w:hAnsi="宋体" w:eastAsia="宋体" w:cs="宋体"/>
          <w:kern w:val="2"/>
          <w:sz w:val="24"/>
          <w:szCs w:val="24"/>
          <w:lang w:val="en-US" w:eastAsia="zh-CN" w:bidi="ar-SA"/>
        </w:rPr>
        <w:t>5.2.3设置观光车，依据杉木河夜漂配备有观光小火车，观光车线路、驾驶员等结合实际操作进行规范。</w:t>
      </w:r>
    </w:p>
    <w:p>
      <w:pPr>
        <w:pStyle w:val="14"/>
        <w:keepNext w:val="0"/>
        <w:keepLines w:val="0"/>
        <w:pageBreakBefore w:val="0"/>
        <w:numPr>
          <w:ilvl w:val="0"/>
          <w:numId w:val="0"/>
        </w:numPr>
        <w:kinsoku/>
        <w:wordWrap/>
        <w:overflowPunct/>
        <w:topLinePunct w:val="0"/>
        <w:bidi w:val="0"/>
        <w:adjustRightInd/>
        <w:snapToGrid/>
        <w:spacing w:line="460" w:lineRule="exact"/>
        <w:ind w:firstLine="480" w:firstLineChars="200"/>
        <w:textAlignment w:val="auto"/>
        <w:rPr>
          <w:rFonts w:hint="eastAsia" w:ascii="宋体" w:hAnsi="宋体" w:eastAsia="宋体" w:cs="宋体"/>
          <w:kern w:val="2"/>
          <w:sz w:val="24"/>
          <w:szCs w:val="24"/>
          <w:lang w:val="en-US" w:eastAsia="zh-CN" w:bidi="ar-SA"/>
        </w:rPr>
      </w:pPr>
      <w:r>
        <w:rPr>
          <w:rFonts w:hint="eastAsia" w:hAnsi="宋体" w:cs="宋体"/>
          <w:kern w:val="2"/>
          <w:sz w:val="24"/>
          <w:szCs w:val="24"/>
          <w:lang w:val="en-US" w:eastAsia="zh-CN" w:bidi="ar-SA"/>
        </w:rPr>
        <w:t>（8）</w:t>
      </w:r>
      <w:r>
        <w:rPr>
          <w:rFonts w:hint="eastAsia" w:ascii="宋体" w:hAnsi="宋体" w:eastAsia="宋体" w:cs="宋体"/>
          <w:kern w:val="2"/>
          <w:sz w:val="24"/>
          <w:szCs w:val="24"/>
          <w:lang w:val="en-US" w:eastAsia="zh-CN" w:bidi="ar-SA"/>
        </w:rPr>
        <w:t>第6章夜漂活动，结合杉木河景区夜漂实际，对起漂点和终漂点进行了规定。</w:t>
      </w:r>
    </w:p>
    <w:p>
      <w:pPr>
        <w:pStyle w:val="14"/>
        <w:keepNext w:val="0"/>
        <w:keepLines w:val="0"/>
        <w:pageBreakBefore w:val="0"/>
        <w:numPr>
          <w:ilvl w:val="0"/>
          <w:numId w:val="0"/>
        </w:numPr>
        <w:kinsoku/>
        <w:wordWrap/>
        <w:overflowPunct/>
        <w:topLinePunct w:val="0"/>
        <w:bidi w:val="0"/>
        <w:adjustRightInd/>
        <w:snapToGrid/>
        <w:spacing w:line="460" w:lineRule="exact"/>
        <w:ind w:firstLine="480" w:firstLineChars="200"/>
        <w:textAlignment w:val="auto"/>
        <w:rPr>
          <w:rFonts w:hint="eastAsia" w:ascii="宋体" w:hAnsi="宋体" w:eastAsia="宋体" w:cs="宋体"/>
          <w:kern w:val="2"/>
          <w:sz w:val="24"/>
          <w:szCs w:val="24"/>
          <w:lang w:val="en-US" w:eastAsia="zh-CN" w:bidi="ar-SA"/>
        </w:rPr>
      </w:pPr>
      <w:r>
        <w:rPr>
          <w:rFonts w:hint="eastAsia" w:hAnsi="宋体" w:cs="宋体"/>
          <w:kern w:val="2"/>
          <w:sz w:val="24"/>
          <w:szCs w:val="24"/>
          <w:lang w:val="en-US" w:eastAsia="zh-CN" w:bidi="ar-SA"/>
        </w:rPr>
        <w:t>（9）</w:t>
      </w:r>
      <w:r>
        <w:rPr>
          <w:rFonts w:hint="eastAsia" w:ascii="宋体" w:hAnsi="宋体" w:eastAsia="宋体" w:cs="宋体"/>
          <w:kern w:val="2"/>
          <w:sz w:val="24"/>
          <w:szCs w:val="24"/>
          <w:lang w:val="en-US" w:eastAsia="zh-CN" w:bidi="ar-SA"/>
        </w:rPr>
        <w:t>第7</w:t>
      </w:r>
      <w:r>
        <w:rPr>
          <w:rFonts w:hint="eastAsia" w:hAnsi="宋体" w:cs="宋体"/>
          <w:kern w:val="2"/>
          <w:sz w:val="24"/>
          <w:szCs w:val="24"/>
          <w:lang w:val="en-US" w:eastAsia="zh-CN" w:bidi="ar-SA"/>
        </w:rPr>
        <w:t>章</w:t>
      </w:r>
      <w:r>
        <w:rPr>
          <w:rFonts w:hint="eastAsia" w:ascii="宋体" w:hAnsi="宋体" w:eastAsia="宋体" w:cs="宋体"/>
          <w:kern w:val="2"/>
          <w:sz w:val="24"/>
          <w:szCs w:val="24"/>
          <w:lang w:val="en-US" w:eastAsia="zh-CN" w:bidi="ar-SA"/>
        </w:rPr>
        <w:t>规定了安全要求，夜漂要贯彻"安全第一、预防为主"的方针，应建立健全安全管理机构和有关管理制度，切实保障游客的人身、财物安全。夜漂特殊地段警示标志明显，防护设施齐备、有效，有专人看守。设有安全疏散通道，安全疏散通道应保持畅通。</w:t>
      </w:r>
    </w:p>
    <w:p>
      <w:pPr>
        <w:keepNext w:val="0"/>
        <w:keepLines w:val="0"/>
        <w:pageBreakBefore w:val="0"/>
        <w:kinsoku/>
        <w:wordWrap/>
        <w:overflowPunct/>
        <w:topLinePunct w:val="0"/>
        <w:autoSpaceDE/>
        <w:autoSpaceDN/>
        <w:bidi w:val="0"/>
        <w:snapToGrid/>
        <w:spacing w:line="460" w:lineRule="exact"/>
        <w:ind w:left="0" w:leftChars="0" w:firstLine="480" w:firstLineChars="200"/>
        <w:rPr>
          <w:rFonts w:hint="eastAsia" w:ascii="黑体" w:hAnsi="黑体" w:eastAsia="黑体" w:cs="黑体"/>
          <w:b w:val="0"/>
          <w:bCs w:val="0"/>
          <w:color w:val="auto"/>
          <w:sz w:val="24"/>
          <w:szCs w:val="24"/>
        </w:rPr>
      </w:pPr>
      <w:r>
        <w:rPr>
          <w:rFonts w:hint="eastAsia" w:ascii="黑体" w:hAnsi="黑体" w:eastAsia="黑体" w:cs="黑体"/>
          <w:b w:val="0"/>
          <w:bCs w:val="0"/>
          <w:color w:val="auto"/>
          <w:sz w:val="24"/>
          <w:szCs w:val="24"/>
          <w:lang w:eastAsia="zh-CN"/>
        </w:rPr>
        <w:t>四</w:t>
      </w:r>
      <w:r>
        <w:rPr>
          <w:rFonts w:hint="eastAsia" w:ascii="黑体" w:hAnsi="黑体" w:eastAsia="黑体" w:cs="黑体"/>
          <w:b w:val="0"/>
          <w:bCs w:val="0"/>
          <w:color w:val="auto"/>
          <w:sz w:val="24"/>
          <w:szCs w:val="24"/>
        </w:rPr>
        <w:t>、主要试验的验证分析报告</w:t>
      </w:r>
    </w:p>
    <w:p>
      <w:pPr>
        <w:pStyle w:val="14"/>
        <w:keepNext w:val="0"/>
        <w:keepLines w:val="0"/>
        <w:pageBreakBefore w:val="0"/>
        <w:widowControl/>
        <w:kinsoku/>
        <w:wordWrap/>
        <w:overflowPunct/>
        <w:topLinePunct w:val="0"/>
        <w:autoSpaceDE w:val="0"/>
        <w:autoSpaceDN w:val="0"/>
        <w:bidi w:val="0"/>
        <w:adjustRightInd/>
        <w:snapToGrid/>
        <w:spacing w:line="460" w:lineRule="exact"/>
        <w:ind w:firstLine="420"/>
        <w:textAlignment w:val="auto"/>
        <w:rPr>
          <w:rFonts w:hint="default" w:hAnsi="宋体" w:cs="宋体"/>
          <w:color w:val="auto"/>
          <w:sz w:val="24"/>
          <w:szCs w:val="24"/>
          <w:lang w:val="en-US" w:eastAsia="zh-CN"/>
        </w:rPr>
      </w:pPr>
      <w:r>
        <w:rPr>
          <w:rFonts w:hint="eastAsia" w:hAnsi="宋体" w:cs="宋体"/>
          <w:color w:val="auto"/>
          <w:sz w:val="24"/>
          <w:szCs w:val="24"/>
          <w:lang w:val="en-US" w:eastAsia="zh-CN"/>
        </w:rPr>
        <w:t>本文件每一项内容都遵循国家有关的法律、法规和规章制度，严格按照GB/T 24421《服务业组织标准化工作指南》系列标准、GB/T 1.1《标准化工作导则 第1部分：标准化文件的结构和起草规则》等国家标准的要求进行编写。制定过程经过调研、征求意见等环节，标准实用性和可操作性强，大部分人都能看得懂，并且能轻而易举的按照标准规定进行识别和实际操作。</w:t>
      </w:r>
    </w:p>
    <w:p>
      <w:pPr>
        <w:keepNext w:val="0"/>
        <w:keepLines w:val="0"/>
        <w:pageBreakBefore w:val="0"/>
        <w:kinsoku/>
        <w:wordWrap/>
        <w:overflowPunct/>
        <w:topLinePunct w:val="0"/>
        <w:autoSpaceDE/>
        <w:autoSpaceDN/>
        <w:bidi w:val="0"/>
        <w:adjustRightInd w:val="0"/>
        <w:snapToGrid/>
        <w:spacing w:line="460" w:lineRule="exact"/>
        <w:ind w:left="0" w:leftChars="0" w:firstLine="480" w:firstLineChars="200"/>
        <w:textAlignment w:val="baseline"/>
        <w:rPr>
          <w:rFonts w:hint="eastAsia" w:ascii="黑体" w:hAnsi="黑体" w:eastAsia="黑体" w:cs="黑体"/>
          <w:b w:val="0"/>
          <w:bCs w:val="0"/>
          <w:kern w:val="0"/>
          <w:sz w:val="24"/>
          <w:szCs w:val="24"/>
          <w:lang w:eastAsia="zh-CN"/>
        </w:rPr>
      </w:pPr>
      <w:r>
        <w:rPr>
          <w:rFonts w:hint="eastAsia" w:ascii="黑体" w:hAnsi="黑体" w:eastAsia="黑体" w:cs="黑体"/>
          <w:b w:val="0"/>
          <w:bCs w:val="0"/>
          <w:kern w:val="0"/>
          <w:sz w:val="24"/>
          <w:szCs w:val="24"/>
          <w:lang w:eastAsia="zh-CN"/>
        </w:rPr>
        <w:t>五</w:t>
      </w:r>
      <w:r>
        <w:rPr>
          <w:rFonts w:hint="eastAsia" w:ascii="黑体" w:hAnsi="黑体" w:eastAsia="黑体" w:cs="黑体"/>
          <w:b w:val="0"/>
          <w:bCs w:val="0"/>
          <w:kern w:val="0"/>
          <w:sz w:val="24"/>
          <w:szCs w:val="24"/>
        </w:rPr>
        <w:t>、标准实施后对经济和社会发展的预期影响及论证</w:t>
      </w:r>
    </w:p>
    <w:p>
      <w:pPr>
        <w:keepNext w:val="0"/>
        <w:keepLines w:val="0"/>
        <w:pageBreakBefore w:val="0"/>
        <w:numPr>
          <w:ilvl w:val="0"/>
          <w:numId w:val="0"/>
        </w:numPr>
        <w:kinsoku/>
        <w:wordWrap/>
        <w:overflowPunct/>
        <w:topLinePunct w:val="0"/>
        <w:bidi w:val="0"/>
        <w:snapToGrid/>
        <w:spacing w:line="460" w:lineRule="exact"/>
        <w:ind w:firstLine="480" w:firstLineChars="200"/>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杉木河景区独特，</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杉木河旅游 第</w:t>
      </w:r>
      <w:r>
        <w:rPr>
          <w:rFonts w:hint="eastAsia" w:ascii="宋体" w:hAnsi="宋体" w:cs="宋体"/>
          <w:sz w:val="24"/>
          <w:szCs w:val="24"/>
          <w:lang w:val="en-US" w:eastAsia="zh-CN"/>
        </w:rPr>
        <w:t>2</w:t>
      </w:r>
      <w:r>
        <w:rPr>
          <w:rFonts w:hint="eastAsia" w:ascii="宋体" w:hAnsi="宋体" w:eastAsia="宋体" w:cs="宋体"/>
          <w:sz w:val="24"/>
          <w:szCs w:val="24"/>
          <w:lang w:val="en-US" w:eastAsia="zh-CN"/>
        </w:rPr>
        <w:t>部分 夜漂服务规范》</w:t>
      </w:r>
      <w:r>
        <w:rPr>
          <w:rFonts w:hint="eastAsia" w:ascii="宋体" w:hAnsi="宋体" w:eastAsia="宋体" w:cs="宋体"/>
          <w:color w:val="auto"/>
          <w:kern w:val="0"/>
          <w:sz w:val="24"/>
          <w:szCs w:val="24"/>
          <w:lang w:val="en-US" w:eastAsia="zh-CN" w:bidi="ar-SA"/>
        </w:rPr>
        <w:t>也是在特定的地理和生态环境下进行编制，对于提升杉木河服务水平和能力以及打造具有行业特点与优势的服务品牌有着重要意义。</w:t>
      </w:r>
    </w:p>
    <w:p>
      <w:pPr>
        <w:keepNext w:val="0"/>
        <w:keepLines w:val="0"/>
        <w:pageBreakBefore w:val="0"/>
        <w:kinsoku/>
        <w:wordWrap/>
        <w:overflowPunct/>
        <w:topLinePunct w:val="0"/>
        <w:autoSpaceDE/>
        <w:autoSpaceDN/>
        <w:bidi w:val="0"/>
        <w:adjustRightInd w:val="0"/>
        <w:snapToGrid/>
        <w:spacing w:line="460" w:lineRule="exact"/>
        <w:ind w:left="0" w:leftChars="0" w:firstLine="480" w:firstLineChars="200"/>
        <w:textAlignment w:val="baseline"/>
        <w:rPr>
          <w:rFonts w:hint="eastAsia" w:ascii="黑体" w:hAnsi="黑体" w:eastAsia="黑体" w:cs="黑体"/>
          <w:b w:val="0"/>
          <w:bCs w:val="0"/>
          <w:color w:val="auto"/>
          <w:kern w:val="0"/>
          <w:sz w:val="24"/>
          <w:szCs w:val="24"/>
          <w:lang w:eastAsia="zh-CN"/>
        </w:rPr>
      </w:pPr>
      <w:r>
        <w:rPr>
          <w:rFonts w:hint="eastAsia" w:ascii="黑体" w:hAnsi="黑体" w:eastAsia="黑体" w:cs="黑体"/>
          <w:b w:val="0"/>
          <w:bCs w:val="0"/>
          <w:color w:val="auto"/>
          <w:kern w:val="0"/>
          <w:sz w:val="24"/>
          <w:szCs w:val="24"/>
          <w:lang w:eastAsia="zh-CN"/>
        </w:rPr>
        <w:t>六</w:t>
      </w:r>
      <w:r>
        <w:rPr>
          <w:rFonts w:hint="eastAsia" w:ascii="黑体" w:hAnsi="黑体" w:eastAsia="黑体" w:cs="黑体"/>
          <w:b w:val="0"/>
          <w:bCs w:val="0"/>
          <w:color w:val="auto"/>
          <w:kern w:val="0"/>
          <w:sz w:val="24"/>
          <w:szCs w:val="24"/>
        </w:rPr>
        <w:t>、与国内政府主导制定标准（国家标准、行业标准、地方标准）的协调情况，采用国际标准的先进程度</w:t>
      </w:r>
    </w:p>
    <w:p>
      <w:pPr>
        <w:keepNext w:val="0"/>
        <w:keepLines w:val="0"/>
        <w:pageBreakBefore w:val="0"/>
        <w:kinsoku/>
        <w:wordWrap/>
        <w:overflowPunct/>
        <w:topLinePunct w:val="0"/>
        <w:autoSpaceDE/>
        <w:autoSpaceDN/>
        <w:bidi w:val="0"/>
        <w:adjustRightInd w:val="0"/>
        <w:snapToGrid/>
        <w:spacing w:line="460" w:lineRule="exact"/>
        <w:ind w:left="0" w:leftChars="0" w:firstLine="480" w:firstLineChars="200"/>
        <w:textAlignment w:val="baseline"/>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本</w:t>
      </w:r>
      <w:r>
        <w:rPr>
          <w:rFonts w:hint="eastAsia" w:ascii="宋体" w:hAnsi="宋体" w:eastAsia="宋体" w:cs="宋体"/>
          <w:color w:val="auto"/>
          <w:sz w:val="24"/>
          <w:szCs w:val="24"/>
          <w:lang w:val="en-US" w:eastAsia="zh-CN"/>
        </w:rPr>
        <w:t>文件主要技术指标持平或严格于</w:t>
      </w:r>
      <w:r>
        <w:rPr>
          <w:rFonts w:hint="eastAsia" w:ascii="宋体" w:hAnsi="宋体" w:eastAsia="宋体" w:cs="宋体"/>
          <w:color w:val="auto"/>
          <w:sz w:val="24"/>
          <w:szCs w:val="24"/>
        </w:rPr>
        <w:t>国家标准、行业标准</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未采用国际标准。</w:t>
      </w:r>
    </w:p>
    <w:p>
      <w:pPr>
        <w:keepNext w:val="0"/>
        <w:keepLines w:val="0"/>
        <w:pageBreakBefore w:val="0"/>
        <w:kinsoku/>
        <w:wordWrap/>
        <w:overflowPunct/>
        <w:topLinePunct w:val="0"/>
        <w:autoSpaceDE/>
        <w:autoSpaceDN/>
        <w:bidi w:val="0"/>
        <w:adjustRightInd w:val="0"/>
        <w:snapToGrid/>
        <w:spacing w:line="460" w:lineRule="exact"/>
        <w:ind w:left="0" w:leftChars="0" w:firstLine="480" w:firstLineChars="200"/>
        <w:textAlignment w:val="baseline"/>
        <w:rPr>
          <w:rFonts w:hint="eastAsia" w:ascii="黑体" w:hAnsi="黑体" w:eastAsia="黑体" w:cs="黑体"/>
          <w:b w:val="0"/>
          <w:bCs w:val="0"/>
          <w:kern w:val="0"/>
          <w:sz w:val="24"/>
          <w:szCs w:val="24"/>
          <w:lang w:eastAsia="zh-CN"/>
        </w:rPr>
      </w:pPr>
      <w:r>
        <w:rPr>
          <w:rFonts w:hint="eastAsia" w:ascii="黑体" w:hAnsi="黑体" w:eastAsia="黑体" w:cs="黑体"/>
          <w:b w:val="0"/>
          <w:bCs w:val="0"/>
          <w:kern w:val="0"/>
          <w:sz w:val="24"/>
          <w:szCs w:val="24"/>
          <w:lang w:eastAsia="zh-CN"/>
        </w:rPr>
        <w:t>七</w:t>
      </w:r>
      <w:r>
        <w:rPr>
          <w:rFonts w:hint="eastAsia" w:ascii="黑体" w:hAnsi="黑体" w:eastAsia="黑体" w:cs="黑体"/>
          <w:b w:val="0"/>
          <w:bCs w:val="0"/>
          <w:kern w:val="0"/>
          <w:sz w:val="24"/>
          <w:szCs w:val="24"/>
        </w:rPr>
        <w:t>、与现行法律、法规、强制性标准的关系</w:t>
      </w:r>
    </w:p>
    <w:p>
      <w:pPr>
        <w:keepNext w:val="0"/>
        <w:keepLines w:val="0"/>
        <w:pageBreakBefore w:val="0"/>
        <w:kinsoku/>
        <w:wordWrap/>
        <w:overflowPunct/>
        <w:topLinePunct w:val="0"/>
        <w:autoSpaceDE/>
        <w:autoSpaceDN/>
        <w:bidi w:val="0"/>
        <w:snapToGrid/>
        <w:spacing w:line="460" w:lineRule="exact"/>
        <w:ind w:left="0" w:leftChars="0" w:firstLine="480" w:firstLineChars="200"/>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本</w:t>
      </w:r>
      <w:r>
        <w:rPr>
          <w:rFonts w:hint="eastAsia" w:ascii="宋体" w:hAnsi="宋体" w:eastAsia="宋体" w:cs="宋体"/>
          <w:color w:val="auto"/>
          <w:kern w:val="0"/>
          <w:sz w:val="24"/>
          <w:szCs w:val="24"/>
          <w:lang w:val="en-US" w:eastAsia="zh-CN"/>
        </w:rPr>
        <w:t>文件</w:t>
      </w:r>
      <w:r>
        <w:rPr>
          <w:rFonts w:hint="eastAsia" w:ascii="宋体" w:hAnsi="宋体" w:eastAsia="宋体" w:cs="宋体"/>
          <w:color w:val="auto"/>
          <w:kern w:val="0"/>
          <w:sz w:val="24"/>
          <w:szCs w:val="24"/>
        </w:rPr>
        <w:t>符合相关现行法律、法规和强制性国家标准的要求。</w:t>
      </w:r>
    </w:p>
    <w:p>
      <w:pPr>
        <w:keepNext w:val="0"/>
        <w:keepLines w:val="0"/>
        <w:pageBreakBefore w:val="0"/>
        <w:numPr>
          <w:ilvl w:val="0"/>
          <w:numId w:val="0"/>
        </w:numPr>
        <w:kinsoku/>
        <w:wordWrap/>
        <w:overflowPunct/>
        <w:topLinePunct w:val="0"/>
        <w:autoSpaceDE/>
        <w:autoSpaceDN/>
        <w:bidi w:val="0"/>
        <w:adjustRightInd w:val="0"/>
        <w:snapToGrid/>
        <w:spacing w:line="460" w:lineRule="exact"/>
        <w:ind w:left="0" w:leftChars="0" w:firstLine="480" w:firstLineChars="200"/>
        <w:textAlignment w:val="baseline"/>
        <w:rPr>
          <w:rFonts w:hint="eastAsia" w:ascii="黑体" w:hAnsi="黑体" w:eastAsia="黑体" w:cs="黑体"/>
          <w:b w:val="0"/>
          <w:bCs w:val="0"/>
          <w:sz w:val="24"/>
          <w:szCs w:val="24"/>
          <w:lang w:eastAsia="zh-CN"/>
        </w:rPr>
      </w:pPr>
      <w:r>
        <w:rPr>
          <w:rFonts w:hint="eastAsia" w:ascii="黑体" w:hAnsi="黑体" w:eastAsia="黑体" w:cs="黑体"/>
          <w:b w:val="0"/>
          <w:bCs w:val="0"/>
          <w:sz w:val="24"/>
          <w:szCs w:val="24"/>
          <w:lang w:eastAsia="zh-CN"/>
        </w:rPr>
        <w:t>八、</w:t>
      </w:r>
      <w:r>
        <w:rPr>
          <w:rFonts w:hint="eastAsia" w:ascii="黑体" w:hAnsi="黑体" w:eastAsia="黑体" w:cs="黑体"/>
          <w:b w:val="0"/>
          <w:bCs w:val="0"/>
          <w:sz w:val="24"/>
          <w:szCs w:val="24"/>
        </w:rPr>
        <w:t>是否涉及专利（涉及专利的应作出必要专利声明）</w:t>
      </w:r>
    </w:p>
    <w:p>
      <w:pPr>
        <w:pStyle w:val="8"/>
        <w:keepNext w:val="0"/>
        <w:keepLines w:val="0"/>
        <w:pageBreakBefore w:val="0"/>
        <w:kinsoku/>
        <w:wordWrap/>
        <w:overflowPunct/>
        <w:topLinePunct w:val="0"/>
        <w:autoSpaceDE/>
        <w:autoSpaceDN/>
        <w:bidi w:val="0"/>
        <w:snapToGrid/>
        <w:spacing w:before="0" w:beforeAutospacing="0" w:after="0" w:afterAutospacing="0" w:line="460" w:lineRule="exact"/>
        <w:ind w:left="0" w:leftChars="0" w:firstLine="480" w:firstLineChars="20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本文件在征求意见过程中，未收到涉及专利的异议。</w:t>
      </w:r>
    </w:p>
    <w:p>
      <w:pPr>
        <w:keepNext w:val="0"/>
        <w:keepLines w:val="0"/>
        <w:pageBreakBefore w:val="0"/>
        <w:numPr>
          <w:ilvl w:val="0"/>
          <w:numId w:val="0"/>
        </w:numPr>
        <w:kinsoku/>
        <w:wordWrap/>
        <w:overflowPunct/>
        <w:topLinePunct w:val="0"/>
        <w:autoSpaceDE/>
        <w:autoSpaceDN/>
        <w:bidi w:val="0"/>
        <w:adjustRightInd w:val="0"/>
        <w:snapToGrid/>
        <w:spacing w:line="460" w:lineRule="exact"/>
        <w:ind w:left="0" w:leftChars="0"/>
        <w:textAlignment w:val="baseline"/>
        <w:rPr>
          <w:rFonts w:hint="eastAsia" w:ascii="宋体" w:hAnsi="宋体" w:eastAsia="宋体" w:cs="宋体"/>
          <w:b/>
          <w:bCs/>
          <w:sz w:val="24"/>
          <w:szCs w:val="24"/>
        </w:rPr>
      </w:pPr>
      <w:r>
        <w:rPr>
          <w:rFonts w:hint="eastAsia" w:ascii="宋体" w:hAnsi="宋体" w:eastAsia="宋体" w:cs="宋体"/>
          <w:b/>
          <w:bCs/>
          <w:sz w:val="24"/>
          <w:szCs w:val="24"/>
          <w:lang w:val="en-US" w:eastAsia="zh-CN"/>
        </w:rPr>
        <w:t xml:space="preserve"> </w:t>
      </w:r>
      <w:r>
        <w:rPr>
          <w:rFonts w:hint="eastAsia" w:ascii="黑体" w:hAnsi="黑体" w:eastAsia="黑体" w:cs="黑体"/>
          <w:b w:val="0"/>
          <w:bCs w:val="0"/>
          <w:sz w:val="24"/>
          <w:szCs w:val="24"/>
          <w:lang w:val="en-US" w:eastAsia="zh-CN"/>
        </w:rPr>
        <w:t xml:space="preserve">   九、</w:t>
      </w:r>
      <w:r>
        <w:rPr>
          <w:rFonts w:hint="eastAsia" w:ascii="黑体" w:hAnsi="黑体" w:eastAsia="黑体" w:cs="黑体"/>
          <w:b w:val="0"/>
          <w:bCs w:val="0"/>
          <w:sz w:val="24"/>
          <w:szCs w:val="24"/>
        </w:rPr>
        <w:t>重大分歧意见的处理过程</w:t>
      </w:r>
    </w:p>
    <w:p>
      <w:pPr>
        <w:pStyle w:val="8"/>
        <w:keepNext w:val="0"/>
        <w:keepLines w:val="0"/>
        <w:pageBreakBefore w:val="0"/>
        <w:kinsoku/>
        <w:wordWrap/>
        <w:overflowPunct/>
        <w:topLinePunct w:val="0"/>
        <w:autoSpaceDE/>
        <w:autoSpaceDN/>
        <w:bidi w:val="0"/>
        <w:snapToGrid/>
        <w:spacing w:before="0" w:beforeAutospacing="0" w:after="0" w:afterAutospacing="0" w:line="460" w:lineRule="exact"/>
        <w:ind w:left="0" w:leftChars="0"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在</w:t>
      </w:r>
      <w:r>
        <w:rPr>
          <w:rFonts w:hint="eastAsia" w:ascii="宋体" w:hAnsi="宋体" w:eastAsia="宋体" w:cs="宋体"/>
          <w:color w:val="auto"/>
          <w:kern w:val="0"/>
          <w:sz w:val="24"/>
          <w:szCs w:val="24"/>
        </w:rPr>
        <w:t>本</w:t>
      </w:r>
      <w:r>
        <w:rPr>
          <w:rFonts w:hint="eastAsia" w:ascii="宋体" w:hAnsi="宋体" w:eastAsia="宋体" w:cs="宋体"/>
          <w:color w:val="auto"/>
          <w:kern w:val="0"/>
          <w:sz w:val="24"/>
          <w:szCs w:val="24"/>
          <w:lang w:val="en-US" w:eastAsia="zh-CN"/>
        </w:rPr>
        <w:t>文件</w:t>
      </w:r>
      <w:r>
        <w:rPr>
          <w:rFonts w:hint="eastAsia" w:ascii="宋体" w:hAnsi="宋体" w:eastAsia="宋体" w:cs="宋体"/>
          <w:sz w:val="24"/>
          <w:szCs w:val="24"/>
        </w:rPr>
        <w:t>的审议过程中，对送审稿提出的意见，经各相关方认真讨论，达成了一致意见，无重大分歧意见。</w:t>
      </w:r>
    </w:p>
    <w:p>
      <w:pPr>
        <w:pStyle w:val="8"/>
        <w:keepNext w:val="0"/>
        <w:keepLines w:val="0"/>
        <w:pageBreakBefore w:val="0"/>
        <w:kinsoku/>
        <w:wordWrap/>
        <w:overflowPunct/>
        <w:topLinePunct w:val="0"/>
        <w:autoSpaceDE/>
        <w:autoSpaceDN/>
        <w:bidi w:val="0"/>
        <w:snapToGrid/>
        <w:spacing w:before="0" w:beforeAutospacing="0" w:after="0" w:afterAutospacing="0" w:line="460" w:lineRule="exact"/>
        <w:ind w:left="0" w:leftChars="0" w:firstLine="480" w:firstLineChars="200"/>
        <w:rPr>
          <w:rFonts w:hint="eastAsia" w:ascii="黑体" w:hAnsi="黑体" w:eastAsia="黑体" w:cs="黑体"/>
          <w:b w:val="0"/>
          <w:bCs w:val="0"/>
          <w:sz w:val="24"/>
          <w:szCs w:val="24"/>
        </w:rPr>
      </w:pPr>
      <w:r>
        <w:rPr>
          <w:rFonts w:hint="eastAsia" w:ascii="黑体" w:hAnsi="黑体" w:eastAsia="黑体" w:cs="黑体"/>
          <w:b w:val="0"/>
          <w:bCs w:val="0"/>
          <w:sz w:val="24"/>
          <w:szCs w:val="24"/>
          <w:lang w:eastAsia="zh-CN"/>
        </w:rPr>
        <w:t>十、</w:t>
      </w:r>
      <w:r>
        <w:rPr>
          <w:rFonts w:hint="eastAsia" w:ascii="黑体" w:hAnsi="黑体" w:eastAsia="黑体" w:cs="黑体"/>
          <w:b w:val="0"/>
          <w:bCs w:val="0"/>
          <w:sz w:val="24"/>
          <w:szCs w:val="24"/>
        </w:rPr>
        <w:t>作为强制性地方标准的依据（</w:t>
      </w:r>
      <w:r>
        <w:rPr>
          <w:rFonts w:hint="eastAsia" w:ascii="黑体" w:hAnsi="黑体" w:eastAsia="黑体" w:cs="黑体"/>
          <w:b w:val="0"/>
          <w:bCs w:val="0"/>
          <w:sz w:val="24"/>
          <w:szCs w:val="24"/>
          <w:lang w:val="en-US" w:eastAsia="zh-CN"/>
        </w:rPr>
        <w:t>推荐</w:t>
      </w:r>
      <w:r>
        <w:rPr>
          <w:rFonts w:hint="eastAsia" w:ascii="黑体" w:hAnsi="黑体" w:eastAsia="黑体" w:cs="黑体"/>
          <w:b w:val="0"/>
          <w:bCs w:val="0"/>
          <w:kern w:val="2"/>
          <w:sz w:val="24"/>
          <w:szCs w:val="24"/>
          <w:lang w:val="en-US" w:eastAsia="zh-CN" w:bidi="ar-SA"/>
        </w:rPr>
        <w:t>性标准无需说明）</w:t>
      </w:r>
    </w:p>
    <w:p>
      <w:pPr>
        <w:keepNext w:val="0"/>
        <w:keepLines w:val="0"/>
        <w:pageBreakBefore w:val="0"/>
        <w:kinsoku/>
        <w:wordWrap/>
        <w:overflowPunct/>
        <w:topLinePunct w:val="0"/>
        <w:autoSpaceDE/>
        <w:autoSpaceDN/>
        <w:bidi w:val="0"/>
        <w:adjustRightInd w:val="0"/>
        <w:snapToGrid/>
        <w:spacing w:line="460" w:lineRule="exact"/>
        <w:ind w:left="0" w:leftChars="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本</w:t>
      </w:r>
      <w:r>
        <w:rPr>
          <w:rFonts w:hint="eastAsia" w:ascii="宋体" w:hAnsi="宋体" w:cs="宋体"/>
          <w:sz w:val="24"/>
          <w:szCs w:val="24"/>
          <w:lang w:eastAsia="zh-CN"/>
        </w:rPr>
        <w:t>文件</w:t>
      </w:r>
      <w:r>
        <w:rPr>
          <w:rFonts w:hint="eastAsia" w:ascii="宋体" w:hAnsi="宋体" w:eastAsia="宋体" w:cs="宋体"/>
          <w:sz w:val="24"/>
          <w:szCs w:val="24"/>
        </w:rPr>
        <w:t>为黔东南州推荐性的标准文件。</w:t>
      </w:r>
    </w:p>
    <w:p>
      <w:pPr>
        <w:keepNext w:val="0"/>
        <w:keepLines w:val="0"/>
        <w:pageBreakBefore w:val="0"/>
        <w:numPr>
          <w:ilvl w:val="0"/>
          <w:numId w:val="0"/>
        </w:numPr>
        <w:kinsoku/>
        <w:wordWrap/>
        <w:overflowPunct/>
        <w:topLinePunct w:val="0"/>
        <w:autoSpaceDE/>
        <w:autoSpaceDN/>
        <w:bidi w:val="0"/>
        <w:adjustRightInd w:val="0"/>
        <w:snapToGrid/>
        <w:spacing w:line="460" w:lineRule="exact"/>
        <w:ind w:left="0" w:leftChars="0" w:firstLine="480" w:firstLineChars="200"/>
        <w:textAlignment w:val="baseline"/>
        <w:rPr>
          <w:rFonts w:hint="eastAsia" w:ascii="黑体" w:hAnsi="黑体" w:eastAsia="黑体" w:cs="黑体"/>
          <w:b w:val="0"/>
          <w:bCs w:val="0"/>
          <w:sz w:val="24"/>
          <w:szCs w:val="24"/>
          <w:lang w:eastAsia="zh-CN"/>
        </w:rPr>
      </w:pPr>
      <w:r>
        <w:rPr>
          <w:rFonts w:hint="eastAsia" w:ascii="黑体" w:hAnsi="黑体" w:eastAsia="黑体" w:cs="黑体"/>
          <w:b w:val="0"/>
          <w:bCs w:val="0"/>
          <w:sz w:val="24"/>
          <w:szCs w:val="24"/>
          <w:lang w:eastAsia="zh-CN"/>
        </w:rPr>
        <w:t>十一、</w:t>
      </w:r>
      <w:r>
        <w:rPr>
          <w:rFonts w:hint="eastAsia" w:ascii="黑体" w:hAnsi="黑体" w:eastAsia="黑体" w:cs="黑体"/>
          <w:b w:val="0"/>
          <w:bCs w:val="0"/>
          <w:sz w:val="24"/>
          <w:szCs w:val="24"/>
        </w:rPr>
        <w:t>代替、废止有关地方标准的建议</w:t>
      </w:r>
    </w:p>
    <w:p>
      <w:pPr>
        <w:keepNext w:val="0"/>
        <w:keepLines w:val="0"/>
        <w:pageBreakBefore w:val="0"/>
        <w:kinsoku/>
        <w:wordWrap/>
        <w:overflowPunct/>
        <w:topLinePunct w:val="0"/>
        <w:autoSpaceDE/>
        <w:autoSpaceDN/>
        <w:bidi w:val="0"/>
        <w:adjustRightInd w:val="0"/>
        <w:snapToGrid/>
        <w:spacing w:line="460" w:lineRule="exact"/>
        <w:ind w:left="0" w:leftChars="0"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lang w:val="en-US" w:eastAsia="zh-CN"/>
        </w:rPr>
        <w:t>《杉木河旅游 第</w:t>
      </w:r>
      <w:r>
        <w:rPr>
          <w:rFonts w:hint="eastAsia" w:ascii="宋体" w:hAnsi="宋体" w:cs="宋体"/>
          <w:sz w:val="24"/>
          <w:szCs w:val="24"/>
          <w:lang w:val="en-US" w:eastAsia="zh-CN"/>
        </w:rPr>
        <w:t>2</w:t>
      </w:r>
      <w:r>
        <w:rPr>
          <w:rFonts w:hint="eastAsia" w:ascii="宋体" w:hAnsi="宋体" w:eastAsia="宋体" w:cs="宋体"/>
          <w:sz w:val="24"/>
          <w:szCs w:val="24"/>
          <w:lang w:val="en-US" w:eastAsia="zh-CN"/>
        </w:rPr>
        <w:t>部分 夜漂服务规范》</w:t>
      </w:r>
      <w:r>
        <w:rPr>
          <w:rFonts w:hint="eastAsia" w:ascii="宋体" w:hAnsi="宋体" w:eastAsia="宋体" w:cs="宋体"/>
          <w:sz w:val="24"/>
          <w:szCs w:val="24"/>
        </w:rPr>
        <w:t>为新制定</w:t>
      </w:r>
      <w:r>
        <w:rPr>
          <w:rFonts w:hint="eastAsia" w:ascii="宋体" w:hAnsi="宋体" w:eastAsia="宋体" w:cs="宋体"/>
          <w:sz w:val="24"/>
          <w:szCs w:val="24"/>
          <w:lang w:eastAsia="zh-CN"/>
        </w:rPr>
        <w:t>黔东南州地方</w:t>
      </w:r>
      <w:r>
        <w:rPr>
          <w:rFonts w:hint="eastAsia" w:ascii="宋体" w:hAnsi="宋体" w:eastAsia="宋体" w:cs="宋体"/>
          <w:sz w:val="24"/>
          <w:szCs w:val="24"/>
        </w:rPr>
        <w:t>标准，</w:t>
      </w:r>
      <w:r>
        <w:rPr>
          <w:rFonts w:hint="eastAsia" w:ascii="宋体" w:hAnsi="宋体" w:cs="宋体"/>
          <w:sz w:val="24"/>
          <w:szCs w:val="24"/>
          <w:lang w:eastAsia="zh-CN"/>
        </w:rPr>
        <w:t>无代替、废止相关标准</w:t>
      </w:r>
      <w:r>
        <w:rPr>
          <w:rFonts w:hint="eastAsia" w:ascii="宋体" w:hAnsi="宋体" w:eastAsia="宋体" w:cs="宋体"/>
          <w:sz w:val="24"/>
          <w:szCs w:val="24"/>
        </w:rPr>
        <w:t>。</w:t>
      </w:r>
    </w:p>
    <w:p>
      <w:pPr>
        <w:keepNext w:val="0"/>
        <w:keepLines w:val="0"/>
        <w:pageBreakBefore w:val="0"/>
        <w:numPr>
          <w:ilvl w:val="0"/>
          <w:numId w:val="0"/>
        </w:numPr>
        <w:kinsoku/>
        <w:wordWrap/>
        <w:overflowPunct/>
        <w:topLinePunct w:val="0"/>
        <w:autoSpaceDE/>
        <w:autoSpaceDN/>
        <w:bidi w:val="0"/>
        <w:adjustRightInd w:val="0"/>
        <w:snapToGrid/>
        <w:spacing w:line="460" w:lineRule="exact"/>
        <w:ind w:left="0" w:leftChars="0" w:firstLine="480" w:firstLineChars="200"/>
        <w:textAlignment w:val="baseline"/>
        <w:rPr>
          <w:rFonts w:hint="eastAsia" w:ascii="黑体" w:hAnsi="黑体" w:eastAsia="黑体" w:cs="黑体"/>
          <w:b w:val="0"/>
          <w:bCs w:val="0"/>
          <w:color w:val="000000"/>
          <w:sz w:val="24"/>
          <w:szCs w:val="24"/>
          <w:lang w:eastAsia="zh-CN"/>
        </w:rPr>
      </w:pPr>
      <w:r>
        <w:rPr>
          <w:rFonts w:hint="eastAsia" w:ascii="黑体" w:hAnsi="黑体" w:eastAsia="黑体" w:cs="黑体"/>
          <w:b w:val="0"/>
          <w:bCs w:val="0"/>
          <w:color w:val="000000"/>
          <w:sz w:val="24"/>
          <w:szCs w:val="24"/>
          <w:lang w:eastAsia="zh-CN"/>
        </w:rPr>
        <w:t>十二、</w:t>
      </w:r>
      <w:r>
        <w:rPr>
          <w:rFonts w:hint="eastAsia" w:ascii="黑体" w:hAnsi="黑体" w:eastAsia="黑体" w:cs="黑体"/>
          <w:b w:val="0"/>
          <w:bCs w:val="0"/>
          <w:color w:val="000000"/>
          <w:sz w:val="24"/>
          <w:szCs w:val="24"/>
        </w:rPr>
        <w:t>标准实施的计划、方案</w:t>
      </w:r>
    </w:p>
    <w:p>
      <w:pPr>
        <w:keepNext w:val="0"/>
        <w:keepLines w:val="0"/>
        <w:pageBreakBefore w:val="0"/>
        <w:kinsoku/>
        <w:wordWrap/>
        <w:overflowPunct/>
        <w:topLinePunct w:val="0"/>
        <w:autoSpaceDE/>
        <w:autoSpaceDN/>
        <w:bidi w:val="0"/>
        <w:adjustRightInd w:val="0"/>
        <w:snapToGrid/>
        <w:spacing w:line="460" w:lineRule="exact"/>
        <w:ind w:left="0" w:leftChars="0" w:firstLine="480" w:firstLineChars="200"/>
        <w:textAlignment w:val="baseline"/>
        <w:rPr>
          <w:rFonts w:hint="eastAsia" w:ascii="宋体" w:hAnsi="宋体" w:eastAsia="宋体" w:cs="宋体"/>
          <w:sz w:val="24"/>
          <w:szCs w:val="24"/>
        </w:rPr>
      </w:pPr>
      <w:r>
        <w:rPr>
          <w:rFonts w:hint="eastAsia" w:ascii="宋体" w:hAnsi="宋体" w:eastAsia="宋体" w:cs="宋体"/>
          <w:kern w:val="0"/>
          <w:sz w:val="24"/>
          <w:szCs w:val="24"/>
        </w:rPr>
        <w:t>建议标准</w:t>
      </w:r>
      <w:r>
        <w:rPr>
          <w:rFonts w:hint="eastAsia" w:ascii="宋体" w:hAnsi="宋体" w:eastAsia="宋体" w:cs="宋体"/>
          <w:kern w:val="0"/>
          <w:sz w:val="24"/>
          <w:szCs w:val="24"/>
          <w:lang w:val="en-US" w:eastAsia="zh-CN"/>
        </w:rPr>
        <w:t>批准</w:t>
      </w:r>
      <w:r>
        <w:rPr>
          <w:rFonts w:hint="eastAsia" w:ascii="宋体" w:hAnsi="宋体" w:eastAsia="宋体" w:cs="宋体"/>
          <w:kern w:val="0"/>
          <w:sz w:val="24"/>
          <w:szCs w:val="24"/>
        </w:rPr>
        <w:t>发布后</w:t>
      </w:r>
      <w:r>
        <w:rPr>
          <w:rFonts w:hint="eastAsia" w:ascii="宋体" w:hAnsi="宋体" w:eastAsia="宋体" w:cs="宋体"/>
          <w:kern w:val="0"/>
          <w:sz w:val="24"/>
          <w:szCs w:val="24"/>
          <w:lang w:eastAsia="zh-CN"/>
        </w:rPr>
        <w:t>，</w:t>
      </w:r>
      <w:r>
        <w:rPr>
          <w:rFonts w:hint="eastAsia" w:ascii="宋体" w:hAnsi="宋体" w:eastAsia="宋体" w:cs="宋体"/>
          <w:color w:val="auto"/>
          <w:sz w:val="24"/>
          <w:szCs w:val="24"/>
          <w:lang w:val="en-US" w:eastAsia="zh-CN"/>
        </w:rPr>
        <w:t>由</w:t>
      </w:r>
      <w:r>
        <w:rPr>
          <w:rFonts w:hint="eastAsia" w:ascii="宋体" w:hAnsi="宋体" w:eastAsia="宋体" w:cs="宋体"/>
          <w:sz w:val="24"/>
          <w:szCs w:val="24"/>
          <w:lang w:val="en-US" w:eastAsia="zh-CN"/>
        </w:rPr>
        <w:t>施秉县市场监督管理局、施秉县文体广电旅游局</w:t>
      </w:r>
      <w:r>
        <w:rPr>
          <w:rFonts w:hint="eastAsia" w:ascii="宋体" w:hAnsi="宋体" w:cs="宋体"/>
          <w:sz w:val="24"/>
          <w:szCs w:val="24"/>
          <w:lang w:val="en-US" w:eastAsia="zh-CN"/>
        </w:rPr>
        <w:t>组织</w:t>
      </w:r>
      <w:r>
        <w:rPr>
          <w:rFonts w:hint="eastAsia" w:ascii="宋体" w:hAnsi="宋体" w:eastAsia="宋体" w:cs="宋体"/>
          <w:color w:val="auto"/>
          <w:sz w:val="24"/>
          <w:szCs w:val="24"/>
          <w:lang w:val="en-US" w:eastAsia="zh-CN"/>
        </w:rPr>
        <w:t>贵州省施秉县杉木河旅游开发有限公司，</w:t>
      </w:r>
      <w:r>
        <w:rPr>
          <w:rFonts w:hint="eastAsia" w:ascii="宋体" w:hAnsi="宋体" w:eastAsia="宋体" w:cs="宋体"/>
          <w:color w:val="auto"/>
          <w:kern w:val="0"/>
          <w:sz w:val="24"/>
          <w:szCs w:val="24"/>
          <w:lang w:val="en-US" w:eastAsia="zh-CN"/>
        </w:rPr>
        <w:t>在</w:t>
      </w:r>
      <w:r>
        <w:rPr>
          <w:rFonts w:hint="eastAsia" w:ascii="宋体" w:hAnsi="宋体" w:cs="宋体"/>
          <w:color w:val="auto"/>
          <w:kern w:val="0"/>
          <w:sz w:val="24"/>
          <w:szCs w:val="24"/>
          <w:lang w:val="en-US" w:eastAsia="zh-CN"/>
        </w:rPr>
        <w:t>施秉县</w:t>
      </w:r>
      <w:r>
        <w:rPr>
          <w:rFonts w:hint="eastAsia" w:ascii="宋体" w:hAnsi="宋体" w:eastAsia="宋体" w:cs="宋体"/>
          <w:color w:val="auto"/>
          <w:kern w:val="0"/>
          <w:sz w:val="24"/>
          <w:szCs w:val="24"/>
          <w:lang w:val="en-US" w:eastAsia="zh-CN"/>
        </w:rPr>
        <w:t>境内开展</w:t>
      </w:r>
      <w:r>
        <w:rPr>
          <w:rFonts w:hint="eastAsia" w:ascii="宋体" w:hAnsi="宋体" w:eastAsia="宋体" w:cs="宋体"/>
          <w:color w:val="auto"/>
          <w:sz w:val="24"/>
          <w:szCs w:val="24"/>
          <w:lang w:val="en-US" w:eastAsia="zh-CN"/>
        </w:rPr>
        <w:t>标准宣贯，</w:t>
      </w:r>
      <w:r>
        <w:rPr>
          <w:rFonts w:hint="eastAsia" w:ascii="宋体" w:hAnsi="宋体" w:cs="宋体"/>
          <w:color w:val="auto"/>
          <w:sz w:val="24"/>
          <w:szCs w:val="24"/>
          <w:lang w:val="en-US" w:eastAsia="zh-CN"/>
        </w:rPr>
        <w:t>使</w:t>
      </w:r>
      <w:r>
        <w:rPr>
          <w:rFonts w:hint="eastAsia" w:ascii="宋体" w:hAnsi="宋体" w:eastAsia="宋体" w:cs="宋体"/>
          <w:color w:val="auto"/>
          <w:sz w:val="24"/>
          <w:szCs w:val="24"/>
          <w:lang w:val="en-US" w:eastAsia="zh-CN"/>
        </w:rPr>
        <w:t>管理人员懂标、识标、用标</w:t>
      </w:r>
      <w:r>
        <w:rPr>
          <w:rFonts w:hint="eastAsia" w:ascii="宋体" w:hAnsi="宋体" w:cs="宋体"/>
          <w:color w:val="auto"/>
          <w:sz w:val="24"/>
          <w:szCs w:val="24"/>
          <w:lang w:val="en-US" w:eastAsia="zh-CN"/>
        </w:rPr>
        <w:t>。</w:t>
      </w:r>
      <w:r>
        <w:rPr>
          <w:rFonts w:hint="eastAsia" w:ascii="宋体" w:hAnsi="宋体" w:eastAsia="宋体" w:cs="宋体"/>
          <w:color w:val="auto"/>
          <w:sz w:val="24"/>
          <w:szCs w:val="24"/>
          <w:lang w:val="en-US" w:eastAsia="zh-CN"/>
        </w:rPr>
        <w:t>建议</w:t>
      </w:r>
      <w:r>
        <w:rPr>
          <w:rFonts w:hint="eastAsia" w:ascii="宋体" w:hAnsi="宋体" w:cs="宋体"/>
          <w:color w:val="auto"/>
          <w:sz w:val="24"/>
          <w:szCs w:val="24"/>
          <w:lang w:val="en-US" w:eastAsia="zh-CN"/>
        </w:rPr>
        <w:t>发布30日后</w:t>
      </w:r>
      <w:r>
        <w:rPr>
          <w:rFonts w:hint="eastAsia" w:ascii="宋体" w:hAnsi="宋体" w:eastAsia="宋体" w:cs="宋体"/>
          <w:kern w:val="0"/>
          <w:sz w:val="24"/>
          <w:szCs w:val="24"/>
        </w:rPr>
        <w:t>实施</w:t>
      </w:r>
      <w:r>
        <w:rPr>
          <w:rFonts w:hint="eastAsia" w:ascii="宋体" w:hAnsi="宋体" w:eastAsia="宋体" w:cs="宋体"/>
          <w:sz w:val="24"/>
          <w:szCs w:val="24"/>
        </w:rPr>
        <w:t>。</w:t>
      </w:r>
    </w:p>
    <w:p>
      <w:pPr>
        <w:keepNext w:val="0"/>
        <w:keepLines w:val="0"/>
        <w:pageBreakBefore w:val="0"/>
        <w:numPr>
          <w:ilvl w:val="0"/>
          <w:numId w:val="0"/>
        </w:numPr>
        <w:kinsoku/>
        <w:wordWrap/>
        <w:overflowPunct/>
        <w:topLinePunct w:val="0"/>
        <w:autoSpaceDE/>
        <w:autoSpaceDN/>
        <w:bidi w:val="0"/>
        <w:adjustRightInd w:val="0"/>
        <w:snapToGrid/>
        <w:spacing w:line="460" w:lineRule="exact"/>
        <w:ind w:left="0" w:leftChars="0" w:firstLine="480" w:firstLineChars="200"/>
        <w:textAlignment w:val="baseline"/>
        <w:rPr>
          <w:rFonts w:hint="eastAsia" w:ascii="黑体" w:hAnsi="黑体" w:eastAsia="黑体" w:cs="黑体"/>
          <w:b w:val="0"/>
          <w:bCs w:val="0"/>
          <w:color w:val="000000"/>
          <w:sz w:val="24"/>
          <w:szCs w:val="24"/>
          <w:lang w:eastAsia="zh-CN"/>
        </w:rPr>
      </w:pPr>
      <w:r>
        <w:rPr>
          <w:rFonts w:hint="eastAsia" w:ascii="黑体" w:hAnsi="黑体" w:eastAsia="黑体" w:cs="黑体"/>
          <w:b w:val="0"/>
          <w:bCs w:val="0"/>
          <w:color w:val="000000"/>
          <w:sz w:val="24"/>
          <w:szCs w:val="24"/>
          <w:lang w:eastAsia="zh-CN"/>
        </w:rPr>
        <w:t>十三、</w:t>
      </w:r>
      <w:r>
        <w:rPr>
          <w:rFonts w:hint="eastAsia" w:ascii="黑体" w:hAnsi="黑体" w:eastAsia="黑体" w:cs="黑体"/>
          <w:b w:val="0"/>
          <w:bCs w:val="0"/>
          <w:color w:val="000000"/>
          <w:sz w:val="24"/>
          <w:szCs w:val="24"/>
        </w:rPr>
        <w:t>标准解释、归口管理以及获取意见建议的联系方式（应保证长期稳定）</w:t>
      </w:r>
    </w:p>
    <w:p>
      <w:pPr>
        <w:keepNext w:val="0"/>
        <w:keepLines w:val="0"/>
        <w:pageBreakBefore w:val="0"/>
        <w:kinsoku/>
        <w:wordWrap/>
        <w:overflowPunct/>
        <w:topLinePunct w:val="0"/>
        <w:bidi w:val="0"/>
        <w:snapToGrid/>
        <w:spacing w:line="460" w:lineRule="exact"/>
        <w:ind w:firstLine="480" w:firstLineChars="200"/>
        <w:jc w:val="both"/>
        <w:rPr>
          <w:rFonts w:hint="eastAsia" w:ascii="宋体" w:hAnsi="宋体" w:eastAsia="宋体" w:cs="宋体"/>
          <w:sz w:val="24"/>
          <w:szCs w:val="24"/>
        </w:rPr>
      </w:pPr>
      <w:r>
        <w:rPr>
          <w:rFonts w:hint="eastAsia" w:ascii="宋体" w:hAnsi="宋体" w:eastAsia="宋体" w:cs="宋体"/>
          <w:sz w:val="24"/>
          <w:szCs w:val="24"/>
        </w:rPr>
        <w:t>本标准的编制由贵州省施秉县杉木河旅游开发有限公司牵头</w:t>
      </w:r>
      <w:r>
        <w:rPr>
          <w:rFonts w:hint="eastAsia" w:ascii="宋体" w:hAnsi="宋体" w:eastAsia="宋体" w:cs="宋体"/>
          <w:sz w:val="24"/>
          <w:szCs w:val="24"/>
          <w:lang w:eastAsia="zh-CN"/>
        </w:rPr>
        <w:t>完成</w:t>
      </w:r>
      <w:r>
        <w:rPr>
          <w:rFonts w:hint="eastAsia" w:ascii="宋体" w:hAnsi="宋体" w:eastAsia="宋体" w:cs="宋体"/>
          <w:sz w:val="24"/>
          <w:szCs w:val="24"/>
        </w:rPr>
        <w:t>，归口单位为黔东南州文体广电旅游局。标准的解释</w:t>
      </w:r>
      <w:r>
        <w:rPr>
          <w:rFonts w:hint="eastAsia" w:ascii="宋体" w:hAnsi="宋体" w:eastAsia="宋体" w:cs="宋体"/>
          <w:sz w:val="24"/>
          <w:szCs w:val="24"/>
          <w:lang w:eastAsia="zh-CN"/>
        </w:rPr>
        <w:t>、</w:t>
      </w:r>
      <w:r>
        <w:rPr>
          <w:rFonts w:hint="eastAsia" w:ascii="宋体" w:hAnsi="宋体" w:eastAsia="宋体" w:cs="宋体"/>
          <w:sz w:val="24"/>
          <w:szCs w:val="24"/>
        </w:rPr>
        <w:t>发布实施后获取意见和建议的单位为贵州省施秉县杉木河旅游开发有限公司</w:t>
      </w:r>
      <w:r>
        <w:rPr>
          <w:rFonts w:hint="eastAsia" w:ascii="宋体" w:hAnsi="宋体" w:eastAsia="宋体" w:cs="宋体"/>
          <w:color w:val="auto"/>
          <w:sz w:val="24"/>
          <w:szCs w:val="24"/>
        </w:rPr>
        <w:t>；</w:t>
      </w:r>
      <w:r>
        <w:rPr>
          <w:rFonts w:hint="eastAsia" w:ascii="宋体" w:hAnsi="宋体" w:cs="宋体"/>
          <w:sz w:val="24"/>
          <w:szCs w:val="24"/>
        </w:rPr>
        <w:t>联系人：</w:t>
      </w:r>
      <w:r>
        <w:rPr>
          <w:rFonts w:hint="eastAsia" w:ascii="宋体" w:hAnsi="宋体" w:cs="宋体"/>
          <w:sz w:val="24"/>
          <w:szCs w:val="24"/>
          <w:lang w:eastAsia="zh-CN"/>
        </w:rPr>
        <w:t>吴冬梅</w:t>
      </w:r>
      <w:r>
        <w:rPr>
          <w:rFonts w:hint="eastAsia" w:ascii="宋体" w:hAnsi="宋体" w:cs="宋体"/>
          <w:sz w:val="24"/>
          <w:szCs w:val="24"/>
        </w:rPr>
        <w:t>，联系电话：</w:t>
      </w:r>
      <w:r>
        <w:rPr>
          <w:rFonts w:hint="eastAsia" w:ascii="宋体" w:hAnsi="宋体" w:cs="宋体"/>
          <w:sz w:val="24"/>
          <w:szCs w:val="24"/>
          <w:lang w:val="en-US" w:eastAsia="zh-CN"/>
        </w:rPr>
        <w:t>0855-3861899，</w:t>
      </w:r>
      <w:r>
        <w:rPr>
          <w:rFonts w:hint="eastAsia" w:ascii="宋体" w:hAnsi="宋体" w:cs="宋体"/>
          <w:sz w:val="24"/>
          <w:szCs w:val="24"/>
        </w:rPr>
        <w:t xml:space="preserve"> 邮箱</w:t>
      </w:r>
      <w:r>
        <w:rPr>
          <w:rFonts w:hint="eastAsia" w:ascii="宋体" w:hAnsi="宋体" w:cs="宋体"/>
          <w:sz w:val="24"/>
          <w:szCs w:val="24"/>
          <w:lang w:eastAsia="zh-CN"/>
        </w:rPr>
        <w:t>：</w:t>
      </w:r>
      <w:r>
        <w:rPr>
          <w:rFonts w:hint="eastAsia" w:ascii="宋体" w:hAnsi="宋体" w:cs="宋体"/>
          <w:sz w:val="24"/>
          <w:szCs w:val="24"/>
          <w:lang w:val="en-US" w:eastAsia="zh-CN"/>
        </w:rPr>
        <w:t>1739124250@qq.com。</w:t>
      </w:r>
      <w:r>
        <w:rPr>
          <w:rFonts w:hint="eastAsia" w:ascii="宋体" w:hAnsi="宋体" w:cs="宋体"/>
          <w:sz w:val="24"/>
          <w:szCs w:val="24"/>
        </w:rPr>
        <w:t xml:space="preserve">    </w:t>
      </w:r>
      <w:r>
        <w:rPr>
          <w:rFonts w:hint="eastAsia" w:ascii="宋体" w:hAnsi="宋体" w:cs="宋体"/>
          <w:b/>
          <w:bCs/>
          <w:kern w:val="0"/>
          <w:sz w:val="24"/>
          <w:szCs w:val="24"/>
        </w:rPr>
        <w:t xml:space="preserve">      </w:t>
      </w:r>
    </w:p>
    <w:p>
      <w:pPr>
        <w:keepNext w:val="0"/>
        <w:keepLines w:val="0"/>
        <w:pageBreakBefore w:val="0"/>
        <w:kinsoku/>
        <w:wordWrap/>
        <w:overflowPunct/>
        <w:topLinePunct w:val="0"/>
        <w:bidi w:val="0"/>
        <w:snapToGrid/>
        <w:spacing w:line="460" w:lineRule="exact"/>
        <w:ind w:firstLine="480" w:firstLineChars="200"/>
        <w:jc w:val="both"/>
        <w:rPr>
          <w:rFonts w:hint="eastAsia" w:ascii="宋体" w:hAnsi="宋体" w:eastAsia="宋体" w:cs="宋体"/>
          <w:sz w:val="24"/>
          <w:szCs w:val="24"/>
        </w:rPr>
      </w:pPr>
    </w:p>
    <w:p>
      <w:pPr>
        <w:keepNext w:val="0"/>
        <w:keepLines w:val="0"/>
        <w:pageBreakBefore w:val="0"/>
        <w:kinsoku/>
        <w:wordWrap/>
        <w:overflowPunct/>
        <w:topLinePunct w:val="0"/>
        <w:bidi w:val="0"/>
        <w:snapToGrid/>
        <w:spacing w:line="460" w:lineRule="exact"/>
        <w:ind w:firstLine="480" w:firstLineChars="200"/>
        <w:jc w:val="both"/>
        <w:rPr>
          <w:rFonts w:hint="eastAsia" w:ascii="宋体" w:hAnsi="宋体" w:eastAsia="宋体" w:cs="宋体"/>
          <w:sz w:val="24"/>
          <w:szCs w:val="24"/>
        </w:rPr>
      </w:pPr>
    </w:p>
    <w:p>
      <w:pPr>
        <w:keepNext w:val="0"/>
        <w:keepLines w:val="0"/>
        <w:pageBreakBefore w:val="0"/>
        <w:kinsoku/>
        <w:wordWrap/>
        <w:overflowPunct/>
        <w:topLinePunct w:val="0"/>
        <w:bidi w:val="0"/>
        <w:snapToGrid/>
        <w:spacing w:line="460" w:lineRule="exact"/>
        <w:ind w:firstLine="480" w:firstLineChars="200"/>
        <w:jc w:val="both"/>
        <w:rPr>
          <w:rFonts w:hint="eastAsia" w:ascii="宋体" w:hAnsi="宋体" w:eastAsia="宋体" w:cs="宋体"/>
          <w:sz w:val="24"/>
          <w:szCs w:val="24"/>
        </w:rPr>
      </w:pPr>
    </w:p>
    <w:p>
      <w:pPr>
        <w:keepNext w:val="0"/>
        <w:keepLines w:val="0"/>
        <w:pageBreakBefore w:val="0"/>
        <w:kinsoku/>
        <w:wordWrap/>
        <w:overflowPunct/>
        <w:topLinePunct w:val="0"/>
        <w:bidi w:val="0"/>
        <w:snapToGrid/>
        <w:spacing w:line="460" w:lineRule="exact"/>
        <w:ind w:firstLine="481" w:firstLineChars="200"/>
        <w:jc w:val="both"/>
        <w:rPr>
          <w:rFonts w:hint="eastAsia" w:ascii="宋体" w:hAnsi="宋体" w:eastAsia="宋体" w:cs="宋体"/>
          <w:b/>
          <w:bCs/>
          <w:kern w:val="0"/>
          <w:sz w:val="24"/>
          <w:szCs w:val="24"/>
        </w:rPr>
      </w:pPr>
      <w:r>
        <w:rPr>
          <w:rFonts w:hint="eastAsia" w:ascii="宋体" w:hAnsi="宋体" w:eastAsia="宋体" w:cs="宋体"/>
          <w:b/>
          <w:bCs/>
          <w:kern w:val="0"/>
          <w:sz w:val="24"/>
          <w:szCs w:val="24"/>
        </w:rPr>
        <w:t xml:space="preserve">                     </w:t>
      </w:r>
    </w:p>
    <w:p>
      <w:pPr>
        <w:keepNext w:val="0"/>
        <w:keepLines w:val="0"/>
        <w:pageBreakBefore w:val="0"/>
        <w:kinsoku/>
        <w:wordWrap/>
        <w:overflowPunct/>
        <w:topLinePunct w:val="0"/>
        <w:bidi w:val="0"/>
        <w:snapToGrid/>
        <w:spacing w:line="460" w:lineRule="exact"/>
        <w:jc w:val="center"/>
        <w:rPr>
          <w:rFonts w:hint="eastAsia" w:ascii="宋体" w:hAnsi="宋体" w:cs="宋体"/>
          <w:sz w:val="24"/>
          <w:szCs w:val="24"/>
          <w:lang w:eastAsia="zh-CN"/>
        </w:rPr>
      </w:pPr>
      <w:r>
        <w:rPr>
          <w:rFonts w:hint="eastAsia" w:ascii="宋体" w:hAnsi="宋体" w:cs="宋体"/>
          <w:sz w:val="24"/>
          <w:szCs w:val="24"/>
          <w:lang w:val="en-US" w:eastAsia="zh-CN"/>
        </w:rPr>
        <w:t xml:space="preserve">                              </w:t>
      </w:r>
      <w:r>
        <w:rPr>
          <w:rFonts w:hint="eastAsia" w:ascii="宋体" w:hAnsi="宋体" w:cs="宋体"/>
          <w:sz w:val="24"/>
          <w:szCs w:val="24"/>
          <w:lang w:eastAsia="zh-CN"/>
        </w:rPr>
        <w:t>黔东南州地方标准</w:t>
      </w:r>
    </w:p>
    <w:p>
      <w:pPr>
        <w:keepNext w:val="0"/>
        <w:keepLines w:val="0"/>
        <w:pageBreakBefore w:val="0"/>
        <w:kinsoku/>
        <w:wordWrap/>
        <w:overflowPunct/>
        <w:topLinePunct w:val="0"/>
        <w:bidi w:val="0"/>
        <w:snapToGrid/>
        <w:spacing w:line="460" w:lineRule="exact"/>
        <w:jc w:val="center"/>
        <w:rPr>
          <w:rFonts w:hint="eastAsia" w:ascii="宋体" w:hAnsi="宋体" w:eastAsia="宋体" w:cs="宋体"/>
          <w:sz w:val="24"/>
          <w:szCs w:val="24"/>
        </w:rPr>
      </w:pPr>
      <w:r>
        <w:rPr>
          <w:rFonts w:hint="eastAsia" w:ascii="宋体" w:hAnsi="宋体" w:cs="宋体"/>
          <w:sz w:val="24"/>
          <w:szCs w:val="24"/>
          <w:lang w:val="en-US" w:eastAsia="zh-CN"/>
        </w:rPr>
        <w:t xml:space="preserve">                        </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杉木河旅游 第</w:t>
      </w:r>
      <w:r>
        <w:rPr>
          <w:rFonts w:hint="eastAsia" w:ascii="宋体" w:hAnsi="宋体" w:cs="宋体"/>
          <w:sz w:val="24"/>
          <w:szCs w:val="24"/>
          <w:lang w:val="en-US" w:eastAsia="zh-CN"/>
        </w:rPr>
        <w:t>2</w:t>
      </w:r>
      <w:r>
        <w:rPr>
          <w:rFonts w:hint="eastAsia" w:ascii="宋体" w:hAnsi="宋体" w:eastAsia="宋体" w:cs="宋体"/>
          <w:sz w:val="24"/>
          <w:szCs w:val="24"/>
          <w:lang w:val="en-US" w:eastAsia="zh-CN"/>
        </w:rPr>
        <w:t>部分 夜漂服务规范》</w:t>
      </w:r>
      <w:r>
        <w:rPr>
          <w:rFonts w:hint="eastAsia" w:ascii="宋体" w:hAnsi="宋体" w:eastAsia="宋体" w:cs="宋体"/>
          <w:sz w:val="24"/>
          <w:szCs w:val="24"/>
          <w:highlight w:val="none"/>
        </w:rPr>
        <w:t>编</w:t>
      </w:r>
      <w:r>
        <w:rPr>
          <w:rFonts w:hint="eastAsia" w:ascii="宋体" w:hAnsi="宋体" w:cs="宋体"/>
          <w:sz w:val="24"/>
          <w:szCs w:val="24"/>
          <w:highlight w:val="none"/>
          <w:lang w:eastAsia="zh-CN"/>
        </w:rPr>
        <w:t>写</w:t>
      </w:r>
      <w:r>
        <w:rPr>
          <w:rFonts w:hint="eastAsia" w:ascii="宋体" w:hAnsi="宋体" w:eastAsia="宋体" w:cs="宋体"/>
          <w:sz w:val="24"/>
          <w:szCs w:val="24"/>
          <w:highlight w:val="none"/>
        </w:rPr>
        <w:t>组</w:t>
      </w:r>
    </w:p>
    <w:p>
      <w:pPr>
        <w:keepNext w:val="0"/>
        <w:keepLines w:val="0"/>
        <w:pageBreakBefore w:val="0"/>
        <w:kinsoku/>
        <w:wordWrap/>
        <w:overflowPunct/>
        <w:topLinePunct w:val="0"/>
        <w:bidi w:val="0"/>
        <w:snapToGrid/>
        <w:spacing w:line="460" w:lineRule="exact"/>
        <w:jc w:val="center"/>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202</w:t>
      </w:r>
      <w:r>
        <w:rPr>
          <w:rFonts w:hint="eastAsia" w:ascii="宋体" w:hAnsi="宋体" w:cs="宋体"/>
          <w:sz w:val="24"/>
          <w:szCs w:val="24"/>
          <w:lang w:val="en-US" w:eastAsia="zh-CN"/>
        </w:rPr>
        <w:t>4</w:t>
      </w:r>
      <w:r>
        <w:rPr>
          <w:rFonts w:hint="eastAsia" w:ascii="宋体" w:hAnsi="宋体" w:eastAsia="宋体" w:cs="宋体"/>
          <w:sz w:val="24"/>
          <w:szCs w:val="24"/>
          <w:lang w:val="en-US" w:eastAsia="zh-CN"/>
        </w:rPr>
        <w:t>年</w:t>
      </w:r>
      <w:r>
        <w:rPr>
          <w:rFonts w:hint="eastAsia" w:ascii="宋体" w:hAnsi="宋体" w:cs="宋体"/>
          <w:sz w:val="24"/>
          <w:szCs w:val="24"/>
          <w:lang w:val="en-US" w:eastAsia="zh-CN"/>
        </w:rPr>
        <w:t>6</w:t>
      </w:r>
      <w:r>
        <w:rPr>
          <w:rFonts w:hint="eastAsia" w:ascii="宋体" w:hAnsi="宋体" w:eastAsia="宋体" w:cs="宋体"/>
          <w:sz w:val="24"/>
          <w:szCs w:val="24"/>
          <w:lang w:val="en-US" w:eastAsia="zh-CN"/>
        </w:rPr>
        <w:t>月</w:t>
      </w:r>
    </w:p>
    <w:p>
      <w:pPr>
        <w:keepNext w:val="0"/>
        <w:keepLines w:val="0"/>
        <w:pageBreakBefore w:val="0"/>
        <w:kinsoku/>
        <w:wordWrap/>
        <w:overflowPunct/>
        <w:topLinePunct w:val="0"/>
        <w:bidi w:val="0"/>
        <w:spacing w:line="460" w:lineRule="atLeast"/>
        <w:jc w:val="center"/>
        <w:rPr>
          <w:rFonts w:hint="eastAsia" w:ascii="宋体" w:hAnsi="宋体" w:eastAsia="宋体" w:cs="宋体"/>
          <w:sz w:val="24"/>
          <w:szCs w:val="24"/>
          <w:lang w:val="en-US" w:eastAsia="zh-CN"/>
        </w:rPr>
      </w:pPr>
    </w:p>
    <w:sectPr>
      <w:footerReference r:id="rId3" w:type="default"/>
      <w:pgSz w:w="11906" w:h="16838"/>
      <w:pgMar w:top="1701" w:right="1474" w:bottom="1417" w:left="1587" w:header="851" w:footer="992" w:gutter="0"/>
      <w:pgBorders>
        <w:top w:val="none" w:sz="0" w:space="0"/>
        <w:left w:val="none" w:sz="0" w:space="0"/>
        <w:bottom w:val="none" w:sz="0" w:space="0"/>
        <w:right w:val="none" w:sz="0" w:space="0"/>
      </w:pgBorders>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楷体_GB2312">
    <w:panose1 w:val="02010609030101010101"/>
    <w:charset w:val="86"/>
    <w:family w:val="auto"/>
    <w:pitch w:val="default"/>
    <w:sig w:usb0="00000001" w:usb1="080E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6"/>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multilevel"/>
    <w:tmpl w:val="00000000"/>
    <w:lvl w:ilvl="0" w:tentative="0">
      <w:start w:val="1"/>
      <w:numFmt w:val="decimal"/>
      <w:pStyle w:val="16"/>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5"/>
      <w:suff w:val="nothing"/>
      <w:lvlText w:val="%1.%2　"/>
      <w:lvlJc w:val="left"/>
      <w:pPr>
        <w:ind w:left="0" w:firstLine="0"/>
      </w:pPr>
      <w:rPr>
        <w:rFonts w:hint="eastAsia" w:ascii="黑体" w:hAnsi="Times New Roman" w:eastAsia="黑体" w:cs="Times New Roman"/>
        <w:b w:val="0"/>
        <w:bCs w:val="0"/>
        <w:i w:val="0"/>
        <w:iCs w:val="0"/>
        <w:caps w:val="0"/>
        <w:vanish w:val="0"/>
        <w:spacing w:val="0"/>
        <w:kern w:val="0"/>
        <w:position w:val="0"/>
        <w:sz w:val="21"/>
        <w:szCs w:val="21"/>
        <w:u w:val="none"/>
        <w:vertAlign w:val="baseline"/>
      </w:rPr>
    </w:lvl>
    <w:lvl w:ilvl="2" w:tentative="0">
      <w:start w:val="1"/>
      <w:numFmt w:val="decimal"/>
      <w:pStyle w:val="19"/>
      <w:suff w:val="nothing"/>
      <w:lvlText w:val="%1.%2.%3　"/>
      <w:lvlJc w:val="left"/>
      <w:pPr>
        <w:ind w:left="0" w:firstLine="0"/>
      </w:pPr>
      <w:rPr>
        <w:rFonts w:hint="eastAsia" w:ascii="黑体" w:hAnsi="Times New Roman" w:eastAsia="黑体"/>
        <w:b w:val="0"/>
        <w:i w:val="0"/>
        <w:sz w:val="21"/>
      </w:rPr>
    </w:lvl>
    <w:lvl w:ilvl="3" w:tentative="0">
      <w:start w:val="1"/>
      <w:numFmt w:val="decimal"/>
      <w:pStyle w:val="20"/>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00000001"/>
    <w:multiLevelType w:val="singleLevel"/>
    <w:tmpl w:val="00000001"/>
    <w:lvl w:ilvl="0" w:tentative="0">
      <w:start w:val="3"/>
      <w:numFmt w:val="chineseCounting"/>
      <w:suff w:val="nothing"/>
      <w:lvlText w:val="（%1）"/>
      <w:lvlJc w:val="left"/>
      <w:pPr>
        <w:ind w:left="360" w:leftChars="0" w:firstLine="0" w:firstLineChars="0"/>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zMzRhZjMxZGMyYzljNGMyMDA2MWNjMjY4YTY3ODIifQ=="/>
    <w:docVar w:name="KSO_WPS_MARK_KEY" w:val="0b1fddf2-96dc-4791-97f9-b82919279cd9"/>
  </w:docVars>
  <w:rsids>
    <w:rsidRoot w:val="00000000"/>
    <w:rsid w:val="00A86FB1"/>
    <w:rsid w:val="00DE7A0F"/>
    <w:rsid w:val="010C0502"/>
    <w:rsid w:val="013628CB"/>
    <w:rsid w:val="01F86CD9"/>
    <w:rsid w:val="038A1BB2"/>
    <w:rsid w:val="039447DF"/>
    <w:rsid w:val="04537537"/>
    <w:rsid w:val="06BD56E4"/>
    <w:rsid w:val="06D0074E"/>
    <w:rsid w:val="06EE4A62"/>
    <w:rsid w:val="070766B5"/>
    <w:rsid w:val="07B35FDC"/>
    <w:rsid w:val="08A86CF1"/>
    <w:rsid w:val="08C75F17"/>
    <w:rsid w:val="099706AB"/>
    <w:rsid w:val="09FF07C4"/>
    <w:rsid w:val="0A3960E0"/>
    <w:rsid w:val="0B9F1F73"/>
    <w:rsid w:val="0C1B3CF0"/>
    <w:rsid w:val="0C8E0A22"/>
    <w:rsid w:val="0CC8163D"/>
    <w:rsid w:val="0CED2325"/>
    <w:rsid w:val="0D892E9C"/>
    <w:rsid w:val="0DD246CA"/>
    <w:rsid w:val="0EC928E0"/>
    <w:rsid w:val="0F096081"/>
    <w:rsid w:val="0F587009"/>
    <w:rsid w:val="0F6A542A"/>
    <w:rsid w:val="11404AC2"/>
    <w:rsid w:val="138E23CC"/>
    <w:rsid w:val="13DC503A"/>
    <w:rsid w:val="14504752"/>
    <w:rsid w:val="16EF13F4"/>
    <w:rsid w:val="1A3A7133"/>
    <w:rsid w:val="1BE0016A"/>
    <w:rsid w:val="1C0E3502"/>
    <w:rsid w:val="1C12501E"/>
    <w:rsid w:val="1C44073C"/>
    <w:rsid w:val="1C5840F1"/>
    <w:rsid w:val="1CD17F65"/>
    <w:rsid w:val="1DCB0B31"/>
    <w:rsid w:val="1E1167C8"/>
    <w:rsid w:val="1E5F4A8C"/>
    <w:rsid w:val="1FA52FFB"/>
    <w:rsid w:val="1FC3227C"/>
    <w:rsid w:val="20744ABB"/>
    <w:rsid w:val="23DF6921"/>
    <w:rsid w:val="256F729C"/>
    <w:rsid w:val="25BD871F"/>
    <w:rsid w:val="25D105C8"/>
    <w:rsid w:val="27621707"/>
    <w:rsid w:val="27DD40F7"/>
    <w:rsid w:val="28525540"/>
    <w:rsid w:val="2AD0235B"/>
    <w:rsid w:val="2BAD0090"/>
    <w:rsid w:val="2C4D3B76"/>
    <w:rsid w:val="2CC55886"/>
    <w:rsid w:val="2D7D004E"/>
    <w:rsid w:val="2D9B10B6"/>
    <w:rsid w:val="2EBD258D"/>
    <w:rsid w:val="2F0D5D2A"/>
    <w:rsid w:val="2F326AD7"/>
    <w:rsid w:val="2FE4589A"/>
    <w:rsid w:val="30C978F2"/>
    <w:rsid w:val="314B7A26"/>
    <w:rsid w:val="319D50BA"/>
    <w:rsid w:val="3453738E"/>
    <w:rsid w:val="34B54980"/>
    <w:rsid w:val="3697072A"/>
    <w:rsid w:val="36AB0C11"/>
    <w:rsid w:val="36BE5BE3"/>
    <w:rsid w:val="36C60B3C"/>
    <w:rsid w:val="3A8077F3"/>
    <w:rsid w:val="3C4F0981"/>
    <w:rsid w:val="3C51747C"/>
    <w:rsid w:val="3E3C1720"/>
    <w:rsid w:val="3F61316A"/>
    <w:rsid w:val="3FCA57DD"/>
    <w:rsid w:val="41F4499C"/>
    <w:rsid w:val="42FE07F6"/>
    <w:rsid w:val="43421586"/>
    <w:rsid w:val="43AD0852"/>
    <w:rsid w:val="44615A3C"/>
    <w:rsid w:val="44DA134B"/>
    <w:rsid w:val="4512626C"/>
    <w:rsid w:val="45E91E24"/>
    <w:rsid w:val="4676209F"/>
    <w:rsid w:val="46AE2A8F"/>
    <w:rsid w:val="46E2098A"/>
    <w:rsid w:val="4A225BA6"/>
    <w:rsid w:val="4B742B85"/>
    <w:rsid w:val="4D393E68"/>
    <w:rsid w:val="4DB34AEF"/>
    <w:rsid w:val="4DF617F1"/>
    <w:rsid w:val="4E3965B5"/>
    <w:rsid w:val="4E6F6FA8"/>
    <w:rsid w:val="4F712E54"/>
    <w:rsid w:val="50290FD7"/>
    <w:rsid w:val="527F48FD"/>
    <w:rsid w:val="53794127"/>
    <w:rsid w:val="53B93141"/>
    <w:rsid w:val="53CE29C2"/>
    <w:rsid w:val="54107237"/>
    <w:rsid w:val="54993BF2"/>
    <w:rsid w:val="55D55663"/>
    <w:rsid w:val="5697353F"/>
    <w:rsid w:val="58234B68"/>
    <w:rsid w:val="58252CB5"/>
    <w:rsid w:val="58435E5E"/>
    <w:rsid w:val="58C82D05"/>
    <w:rsid w:val="58CE468D"/>
    <w:rsid w:val="5A2F6788"/>
    <w:rsid w:val="5B912BD6"/>
    <w:rsid w:val="5BCF521E"/>
    <w:rsid w:val="5D030948"/>
    <w:rsid w:val="5D6B7BA6"/>
    <w:rsid w:val="5E7A5C21"/>
    <w:rsid w:val="5FBE351E"/>
    <w:rsid w:val="60363DC9"/>
    <w:rsid w:val="60410791"/>
    <w:rsid w:val="60F30647"/>
    <w:rsid w:val="615C33BC"/>
    <w:rsid w:val="623460E6"/>
    <w:rsid w:val="62B62F9F"/>
    <w:rsid w:val="63293771"/>
    <w:rsid w:val="6377272F"/>
    <w:rsid w:val="64B0180A"/>
    <w:rsid w:val="64C140FB"/>
    <w:rsid w:val="64D1148A"/>
    <w:rsid w:val="660876F0"/>
    <w:rsid w:val="68C3225E"/>
    <w:rsid w:val="691B590A"/>
    <w:rsid w:val="694D68E5"/>
    <w:rsid w:val="69731AF1"/>
    <w:rsid w:val="6AA3499E"/>
    <w:rsid w:val="6B3B04E6"/>
    <w:rsid w:val="6B9D2F4E"/>
    <w:rsid w:val="6C3B042E"/>
    <w:rsid w:val="6CF440CE"/>
    <w:rsid w:val="6DA852BD"/>
    <w:rsid w:val="6E9141D5"/>
    <w:rsid w:val="6F8A37EA"/>
    <w:rsid w:val="6FBB1BF5"/>
    <w:rsid w:val="719C5B1D"/>
    <w:rsid w:val="72351FCB"/>
    <w:rsid w:val="727F4C4A"/>
    <w:rsid w:val="72B33057"/>
    <w:rsid w:val="72CD3CFC"/>
    <w:rsid w:val="73122F1C"/>
    <w:rsid w:val="733A5527"/>
    <w:rsid w:val="73552361"/>
    <w:rsid w:val="73FD13E1"/>
    <w:rsid w:val="743633C1"/>
    <w:rsid w:val="7501397F"/>
    <w:rsid w:val="76A07D97"/>
    <w:rsid w:val="76F31C74"/>
    <w:rsid w:val="773279D3"/>
    <w:rsid w:val="779A70D3"/>
    <w:rsid w:val="781100F3"/>
    <w:rsid w:val="782A5B6A"/>
    <w:rsid w:val="79737FCC"/>
    <w:rsid w:val="7A244160"/>
    <w:rsid w:val="7AD41B08"/>
    <w:rsid w:val="7BB24F57"/>
    <w:rsid w:val="7E8F3036"/>
    <w:rsid w:val="7F5A2F41"/>
    <w:rsid w:val="7FEE5820"/>
    <w:rsid w:val="B72DAC8A"/>
    <w:rsid w:val="BA6F0893"/>
    <w:rsid w:val="BDFF6C7D"/>
    <w:rsid w:val="BFBF62CC"/>
    <w:rsid w:val="F7F26A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rPr>
  </w:style>
  <w:style w:type="paragraph" w:styleId="3">
    <w:name w:val="heading 3"/>
    <w:basedOn w:val="1"/>
    <w:next w:val="1"/>
    <w:qFormat/>
    <w:uiPriority w:val="0"/>
    <w:pPr>
      <w:spacing w:before="0" w:beforeAutospacing="1" w:after="0" w:afterAutospacing="1"/>
      <w:jc w:val="left"/>
    </w:pPr>
    <w:rPr>
      <w:rFonts w:hint="eastAsia" w:ascii="宋体" w:hAnsi="宋体" w:eastAsia="宋体" w:cs="宋体"/>
      <w:b/>
      <w:bCs/>
      <w:kern w:val="0"/>
      <w:sz w:val="27"/>
      <w:szCs w:val="27"/>
      <w:lang w:val="en-US" w:eastAsia="zh-CN"/>
    </w:rPr>
  </w:style>
  <w:style w:type="paragraph" w:styleId="4">
    <w:name w:val="heading 4"/>
    <w:basedOn w:val="1"/>
    <w:next w:val="1"/>
    <w:qFormat/>
    <w:uiPriority w:val="0"/>
    <w:pPr>
      <w:spacing w:before="0" w:beforeAutospacing="1" w:after="0" w:afterAutospacing="1"/>
      <w:jc w:val="left"/>
    </w:pPr>
    <w:rPr>
      <w:rFonts w:hint="eastAsia" w:ascii="宋体" w:hAnsi="宋体" w:eastAsia="宋体" w:cs="宋体"/>
      <w:b/>
      <w:bCs/>
      <w:kern w:val="0"/>
      <w:sz w:val="24"/>
      <w:szCs w:val="24"/>
      <w:lang w:val="en-US" w:eastAsia="zh-CN"/>
    </w:rPr>
  </w:style>
  <w:style w:type="character" w:default="1" w:styleId="12">
    <w:name w:val="Default Paragraph Font"/>
    <w:qFormat/>
    <w:uiPriority w:val="1"/>
  </w:style>
  <w:style w:type="table" w:default="1" w:styleId="10">
    <w:name w:val="Normal Table"/>
    <w:qFormat/>
    <w:uiPriority w:val="99"/>
    <w:tblPr>
      <w:tblCellMar>
        <w:top w:w="0" w:type="dxa"/>
        <w:left w:w="108" w:type="dxa"/>
        <w:bottom w:w="0" w:type="dxa"/>
        <w:right w:w="108" w:type="dxa"/>
      </w:tblCellMar>
    </w:tblPr>
  </w:style>
  <w:style w:type="paragraph" w:styleId="5">
    <w:name w:val="Body Text Indent"/>
    <w:basedOn w:val="1"/>
    <w:qFormat/>
    <w:uiPriority w:val="0"/>
    <w:pPr>
      <w:spacing w:after="120"/>
      <w:ind w:left="420" w:leftChars="2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9">
    <w:name w:val="Body Text First Indent 2"/>
    <w:basedOn w:val="5"/>
    <w:qFormat/>
    <w:uiPriority w:val="0"/>
    <w:pPr>
      <w:ind w:firstLine="420" w:firstLineChars="200"/>
    </w:p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Hyperlink"/>
    <w:qFormat/>
    <w:uiPriority w:val="99"/>
    <w:rPr>
      <w:color w:val="0000FF"/>
      <w:u w:val="single"/>
    </w:rPr>
  </w:style>
  <w:style w:type="paragraph" w:customStyle="1" w:styleId="14">
    <w:name w:val="段"/>
    <w:basedOn w:val="1"/>
    <w:qFormat/>
    <w:uiPriority w:val="99"/>
    <w:pPr>
      <w:widowControl/>
      <w:autoSpaceDE w:val="0"/>
      <w:autoSpaceDN w:val="0"/>
      <w:ind w:firstLine="420" w:firstLineChars="200"/>
    </w:pPr>
    <w:rPr>
      <w:rFonts w:ascii="宋体" w:cs="Times New Roman"/>
      <w:kern w:val="0"/>
    </w:rPr>
  </w:style>
  <w:style w:type="paragraph" w:customStyle="1" w:styleId="15">
    <w:name w:val="一级条标题"/>
    <w:next w:val="14"/>
    <w:qFormat/>
    <w:uiPriority w:val="0"/>
    <w:pPr>
      <w:numPr>
        <w:ilvl w:val="1"/>
        <w:numId w:val="1"/>
      </w:numPr>
      <w:spacing w:beforeLines="50" w:afterLines="50"/>
      <w:outlineLvl w:val="2"/>
    </w:pPr>
    <w:rPr>
      <w:rFonts w:ascii="黑体" w:hAnsi="Times New Roman" w:eastAsia="黑体" w:cs="Times New Roman"/>
      <w:sz w:val="21"/>
      <w:szCs w:val="21"/>
      <w:lang w:val="en-US" w:eastAsia="zh-CN" w:bidi="ar-SA"/>
    </w:rPr>
  </w:style>
  <w:style w:type="paragraph" w:customStyle="1" w:styleId="16">
    <w:name w:val="章标题"/>
    <w:next w:val="14"/>
    <w:qFormat/>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 w:type="paragraph" w:customStyle="1" w:styleId="17">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18">
    <w:name w:val="封面标准名称"/>
    <w:qFormat/>
    <w:uiPriority w:val="0"/>
    <w:pPr>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9">
    <w:name w:val="二级条标题"/>
    <w:basedOn w:val="15"/>
    <w:next w:val="14"/>
    <w:qFormat/>
    <w:uiPriority w:val="0"/>
    <w:pPr>
      <w:numPr>
        <w:ilvl w:val="2"/>
      </w:numPr>
      <w:spacing w:before="50" w:after="50"/>
    </w:pPr>
  </w:style>
  <w:style w:type="paragraph" w:customStyle="1" w:styleId="20">
    <w:name w:val="三级条标题"/>
    <w:basedOn w:val="19"/>
    <w:next w:val="14"/>
    <w:qFormat/>
    <w:uiPriority w:val="0"/>
    <w:pPr>
      <w:numPr>
        <w:ilvl w:val="3"/>
      </w:numPr>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4473</Words>
  <Characters>4650</Characters>
  <Paragraphs>287</Paragraphs>
  <TotalTime>1</TotalTime>
  <ScaleCrop>false</ScaleCrop>
  <LinksUpToDate>false</LinksUpToDate>
  <CharactersWithSpaces>4820</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2022-08-17T02:22:00Z</dcterms:created>
  <dc:creator>Administrator</dc:creator>
  <cp:lastModifiedBy>ysgz</cp:lastModifiedBy>
  <dcterms:modified xsi:type="dcterms:W3CDTF">2024-06-18T17:07:04Z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633D986A1B1843FAAE54F7967FBEFEA3_13</vt:lpwstr>
  </property>
</Properties>
</file>