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黑体" w:hAnsi="黑体" w:eastAsia="黑体" w:cs="黑体"/>
          <w:sz w:val="36"/>
          <w:szCs w:val="36"/>
        </w:rPr>
      </w:pPr>
      <w:r>
        <w:rPr>
          <w:rFonts w:hint="eastAsia" w:ascii="黑体" w:hAnsi="黑体" w:eastAsia="黑体" w:cs="黑体"/>
          <w:sz w:val="36"/>
          <w:szCs w:val="36"/>
        </w:rPr>
        <w:t>黔东南州地方标准</w:t>
      </w:r>
    </w:p>
    <w:p>
      <w:pPr>
        <w:pStyle w:val="18"/>
        <w:rPr>
          <w:rFonts w:hint="eastAsia" w:ascii="黑体" w:hAnsi="黑体" w:eastAsia="黑体" w:cs="黑体"/>
          <w:sz w:val="36"/>
          <w:szCs w:val="36"/>
        </w:rPr>
      </w:pPr>
      <w:r>
        <w:rPr>
          <w:rFonts w:hint="eastAsia" w:ascii="黑体" w:hAnsi="黑体" w:eastAsia="黑体" w:cs="黑体"/>
          <w:sz w:val="36"/>
          <w:szCs w:val="36"/>
        </w:rPr>
        <w:t>《</w:t>
      </w:r>
      <w:r>
        <w:rPr>
          <w:rFonts w:hint="eastAsia" w:ascii="黑体" w:hAnsi="黑体" w:eastAsia="黑体" w:cs="黑体"/>
          <w:kern w:val="2"/>
          <w:sz w:val="36"/>
          <w:szCs w:val="36"/>
        </w:rPr>
        <w:t>杉木河旅游 第</w:t>
      </w:r>
      <w:r>
        <w:rPr>
          <w:rFonts w:hint="eastAsia" w:ascii="黑体" w:hAnsi="黑体" w:eastAsia="黑体" w:cs="黑体"/>
          <w:kern w:val="2"/>
          <w:sz w:val="36"/>
          <w:szCs w:val="36"/>
          <w:lang w:val="en-US" w:eastAsia="zh-CN"/>
        </w:rPr>
        <w:t>3</w:t>
      </w:r>
      <w:r>
        <w:rPr>
          <w:rFonts w:hint="eastAsia" w:ascii="黑体" w:hAnsi="黑体" w:eastAsia="黑体" w:cs="黑体"/>
          <w:kern w:val="2"/>
          <w:sz w:val="36"/>
          <w:szCs w:val="36"/>
        </w:rPr>
        <w:t>部分 游客服务规范</w:t>
      </w:r>
      <w:r>
        <w:rPr>
          <w:rFonts w:hint="eastAsia" w:ascii="黑体" w:hAnsi="黑体" w:eastAsia="黑体" w:cs="黑体"/>
          <w:sz w:val="36"/>
          <w:szCs w:val="36"/>
        </w:rPr>
        <w:t>》编制说明</w:t>
      </w:r>
    </w:p>
    <w:p>
      <w:pPr>
        <w:spacing w:line="600" w:lineRule="exact"/>
        <w:jc w:val="center"/>
        <w:rPr>
          <w:rFonts w:hint="eastAsia" w:ascii="楷体_GB2312" w:hAnsi="楷体_GB2312" w:eastAsia="楷体_GB2312" w:cs="楷体_GB2312"/>
          <w:sz w:val="36"/>
          <w:szCs w:val="36"/>
        </w:rPr>
      </w:pPr>
      <w:r>
        <w:rPr>
          <w:rFonts w:hint="eastAsia" w:ascii="楷体_GB2312" w:hAnsi="楷体_GB2312" w:eastAsia="楷体_GB2312" w:cs="楷体_GB2312"/>
          <w:sz w:val="36"/>
          <w:szCs w:val="36"/>
        </w:rPr>
        <w:t>（征求意见稿）</w:t>
      </w:r>
    </w:p>
    <w:p>
      <w:pPr>
        <w:spacing w:line="460" w:lineRule="atLeast"/>
        <w:rPr>
          <w:rFonts w:ascii="黑体" w:hAnsi="黑体" w:eastAsia="黑体" w:cs="黑体"/>
          <w:sz w:val="24"/>
          <w:szCs w:val="24"/>
        </w:rPr>
      </w:pPr>
    </w:p>
    <w:p>
      <w:pPr>
        <w:keepNext w:val="0"/>
        <w:keepLines w:val="0"/>
        <w:pageBreakBefore w:val="0"/>
        <w:kinsoku/>
        <w:wordWrap/>
        <w:overflowPunct/>
        <w:topLinePunct w:val="0"/>
        <w:bidi w:val="0"/>
        <w:snapToGrid/>
        <w:spacing w:line="460" w:lineRule="exact"/>
        <w:rPr>
          <w:rFonts w:ascii="黑体" w:hAnsi="黑体" w:eastAsia="黑体" w:cs="黑体"/>
          <w:sz w:val="24"/>
          <w:szCs w:val="24"/>
        </w:rPr>
      </w:pPr>
      <w:r>
        <w:rPr>
          <w:rFonts w:hint="eastAsia" w:ascii="黑体" w:hAnsi="黑体" w:eastAsia="黑体" w:cs="黑体"/>
          <w:sz w:val="24"/>
          <w:szCs w:val="24"/>
        </w:rPr>
        <w:t>前言</w:t>
      </w:r>
    </w:p>
    <w:p>
      <w:pPr>
        <w:keepNext w:val="0"/>
        <w:keepLines w:val="0"/>
        <w:pageBreakBefore w:val="0"/>
        <w:kinsoku/>
        <w:wordWrap/>
        <w:overflowPunct/>
        <w:topLinePunct w:val="0"/>
        <w:bidi w:val="0"/>
        <w:snapToGrid/>
        <w:spacing w:line="460" w:lineRule="exact"/>
        <w:ind w:firstLine="480" w:firstLineChars="200"/>
        <w:rPr>
          <w:rFonts w:ascii="宋体" w:hAnsi="宋体" w:cs="宋体"/>
          <w:sz w:val="24"/>
          <w:szCs w:val="24"/>
        </w:rPr>
      </w:pPr>
      <w:r>
        <w:rPr>
          <w:rFonts w:hint="eastAsia" w:ascii="宋体" w:hAnsi="宋体" w:cs="宋体"/>
          <w:sz w:val="24"/>
          <w:szCs w:val="24"/>
        </w:rPr>
        <w:t>1995年，杉木河首漂成功。得益于清纯透亮的流水、险峻嵯峨的峰丛，形成了雄、秀、幽、奇的天然景观，景区迅速成为“贴近自然”的热点线路，八方游客慕名而来，打开了施秉旅游市场的出口。乘势而上，施秉提出打造“中国漂城”品牌、树立“中华第一漂”形象的目标。为了抓住“矿泉河”这一特质，施秉推动质量认证工作，2006年，杉木河通过ISO9001、ISO14001国际环境与质量管理体系认证，让“中国漂城，泉水漂流”的品牌逐步深入人心。伫立在杉木河起漂点前的“中华第一漂”石碑。“自然漂”“干净漂”“矿泉水上漂”……随着牌子越来越响亮，施秉当初“把资源优势转化为产业优势”的愿景逐渐变成现实。在2010年第三届博鳌国际旅游论坛上，杉木河景区被评为“国家精品旅游景区”。</w:t>
      </w:r>
    </w:p>
    <w:p>
      <w:pPr>
        <w:keepNext w:val="0"/>
        <w:keepLines w:val="0"/>
        <w:pageBreakBefore w:val="0"/>
        <w:kinsoku/>
        <w:wordWrap/>
        <w:overflowPunct/>
        <w:topLinePunct w:val="0"/>
        <w:bidi w:val="0"/>
        <w:snapToGrid/>
        <w:spacing w:line="460" w:lineRule="exact"/>
        <w:ind w:firstLine="480" w:firstLineChars="200"/>
        <w:rPr>
          <w:rFonts w:ascii="黑体" w:hAnsi="黑体" w:eastAsia="黑体" w:cs="黑体"/>
          <w:sz w:val="24"/>
          <w:szCs w:val="24"/>
        </w:rPr>
      </w:pPr>
      <w:r>
        <w:rPr>
          <w:rFonts w:hint="eastAsia" w:ascii="黑体" w:hAnsi="黑体" w:eastAsia="黑体" w:cs="黑体"/>
          <w:sz w:val="24"/>
          <w:szCs w:val="24"/>
        </w:rPr>
        <w:t>一、项目背景</w:t>
      </w:r>
    </w:p>
    <w:p>
      <w:pPr>
        <w:keepNext w:val="0"/>
        <w:keepLines w:val="0"/>
        <w:pageBreakBefore w:val="0"/>
        <w:kinsoku/>
        <w:wordWrap/>
        <w:overflowPunct/>
        <w:topLinePunct w:val="0"/>
        <w:bidi w:val="0"/>
        <w:snapToGrid/>
        <w:spacing w:line="460" w:lineRule="exact"/>
        <w:ind w:firstLine="481" w:firstLineChars="200"/>
        <w:rPr>
          <w:rFonts w:ascii="楷体" w:hAnsi="楷体" w:eastAsia="楷体" w:cs="楷体"/>
          <w:b/>
          <w:bCs/>
          <w:strike/>
          <w:color w:val="FF0000"/>
          <w:sz w:val="24"/>
          <w:szCs w:val="24"/>
        </w:rPr>
      </w:pPr>
      <w:r>
        <w:rPr>
          <w:rFonts w:hint="eastAsia" w:ascii="楷体" w:hAnsi="楷体" w:eastAsia="楷体" w:cs="楷体"/>
          <w:b/>
          <w:bCs/>
          <w:sz w:val="24"/>
          <w:szCs w:val="24"/>
        </w:rPr>
        <w:t>（一）全</w:t>
      </w:r>
      <w:r>
        <w:rPr>
          <w:rFonts w:hint="eastAsia" w:ascii="楷体" w:hAnsi="楷体" w:eastAsia="楷体" w:cs="楷体"/>
          <w:b/>
          <w:bCs/>
          <w:sz w:val="24"/>
          <w:szCs w:val="24"/>
          <w:lang w:eastAsia="zh-CN"/>
        </w:rPr>
        <w:t>州</w:t>
      </w:r>
      <w:r>
        <w:rPr>
          <w:rFonts w:hint="eastAsia" w:ascii="楷体" w:hAnsi="楷体" w:eastAsia="楷体" w:cs="楷体"/>
          <w:b/>
          <w:bCs/>
          <w:sz w:val="24"/>
          <w:szCs w:val="24"/>
        </w:rPr>
        <w:t>和国内外产业、技术现状</w:t>
      </w:r>
    </w:p>
    <w:p>
      <w:pPr>
        <w:keepNext w:val="0"/>
        <w:keepLines w:val="0"/>
        <w:pageBreakBefore w:val="0"/>
        <w:kinsoku/>
        <w:wordWrap/>
        <w:overflowPunct/>
        <w:topLinePunct w:val="0"/>
        <w:bidi w:val="0"/>
        <w:snapToGrid/>
        <w:spacing w:line="460" w:lineRule="exact"/>
        <w:ind w:firstLine="480" w:firstLineChars="200"/>
        <w:rPr>
          <w:rFonts w:ascii="宋体" w:hAnsi="宋体" w:cs="宋体"/>
          <w:sz w:val="24"/>
          <w:szCs w:val="24"/>
        </w:rPr>
      </w:pPr>
      <w:r>
        <w:rPr>
          <w:rFonts w:hint="eastAsia" w:ascii="宋体" w:hAnsi="宋体" w:cs="宋体"/>
          <w:sz w:val="24"/>
          <w:szCs w:val="24"/>
        </w:rPr>
        <w:t xml:space="preserve"> “白漂清幽秀雅、夜</w:t>
      </w:r>
      <w:r>
        <w:rPr>
          <w:rFonts w:hint="eastAsia" w:ascii="宋体" w:hAnsi="宋体" w:cs="宋体"/>
          <w:sz w:val="24"/>
          <w:szCs w:val="24"/>
          <w:lang w:eastAsia="zh-CN"/>
        </w:rPr>
        <w:t>漂</w:t>
      </w:r>
      <w:r>
        <w:rPr>
          <w:rFonts w:hint="eastAsia" w:ascii="宋体" w:hAnsi="宋体" w:cs="宋体"/>
          <w:sz w:val="24"/>
          <w:szCs w:val="24"/>
        </w:rPr>
        <w:t>浪漫多情”，据悉，2023年旺季，杉木河景区日均接待6000人次，最高达7500人次，旅游收入达2700万元。旅游景区游客中心是旅游景区的重要组成部分，其作用不仅在于提供游客信息咨询、票务销售、导游服务、应急救援等基础服务，更重要的是能够为游客提供全方位的旅游体验，为游客留下深刻的印象。</w:t>
      </w:r>
    </w:p>
    <w:p>
      <w:pPr>
        <w:keepNext w:val="0"/>
        <w:keepLines w:val="0"/>
        <w:pageBreakBefore w:val="0"/>
        <w:kinsoku/>
        <w:wordWrap/>
        <w:overflowPunct/>
        <w:topLinePunct w:val="0"/>
        <w:bidi w:val="0"/>
        <w:snapToGrid/>
        <w:spacing w:line="460" w:lineRule="exact"/>
        <w:ind w:firstLine="480" w:firstLineChars="200"/>
        <w:rPr>
          <w:rFonts w:hint="eastAsia" w:ascii="宋体" w:hAnsi="宋体" w:eastAsia="宋体" w:cs="宋体"/>
          <w:sz w:val="24"/>
          <w:szCs w:val="24"/>
          <w:lang w:val="en-US" w:eastAsia="zh-CN"/>
        </w:rPr>
      </w:pPr>
      <w:r>
        <w:rPr>
          <w:rFonts w:hint="eastAsia" w:ascii="宋体" w:hAnsi="宋体" w:cs="宋体"/>
          <w:sz w:val="24"/>
          <w:szCs w:val="24"/>
        </w:rPr>
        <w:t>经查阅有关漂流服务标准，本标准是目前黔东南唯一的《杉木河旅游 第</w:t>
      </w:r>
      <w:r>
        <w:rPr>
          <w:rFonts w:hint="eastAsia" w:ascii="宋体" w:hAnsi="宋体" w:cs="宋体"/>
          <w:sz w:val="24"/>
          <w:szCs w:val="24"/>
          <w:lang w:val="en-US" w:eastAsia="zh-CN"/>
        </w:rPr>
        <w:t>3</w:t>
      </w:r>
      <w:r>
        <w:rPr>
          <w:rFonts w:hint="eastAsia" w:ascii="宋体" w:hAnsi="宋体" w:cs="宋体"/>
          <w:sz w:val="24"/>
          <w:szCs w:val="24"/>
        </w:rPr>
        <w:t>部分 游客服务规范》的服务性标准。</w:t>
      </w:r>
    </w:p>
    <w:p>
      <w:pPr>
        <w:keepNext w:val="0"/>
        <w:keepLines w:val="0"/>
        <w:pageBreakBefore w:val="0"/>
        <w:kinsoku/>
        <w:wordWrap/>
        <w:overflowPunct/>
        <w:topLinePunct w:val="0"/>
        <w:bidi w:val="0"/>
        <w:snapToGrid/>
        <w:spacing w:line="460" w:lineRule="exact"/>
        <w:rPr>
          <w:rFonts w:ascii="宋体" w:hAnsi="宋体" w:cs="宋体"/>
          <w:sz w:val="24"/>
          <w:szCs w:val="24"/>
        </w:rPr>
      </w:pPr>
      <w:r>
        <w:rPr>
          <w:rFonts w:hint="eastAsia" w:ascii="宋体" w:hAnsi="宋体" w:cs="宋体"/>
          <w:sz w:val="24"/>
          <w:szCs w:val="24"/>
        </w:rPr>
        <w:t xml:space="preserve"> </w:t>
      </w:r>
      <w:r>
        <w:rPr>
          <w:rFonts w:hint="eastAsia" w:ascii="宋体" w:hAnsi="宋体" w:cs="宋体"/>
          <w:b/>
          <w:bCs/>
          <w:sz w:val="24"/>
          <w:szCs w:val="24"/>
        </w:rPr>
        <w:t xml:space="preserve"> </w:t>
      </w:r>
      <w:r>
        <w:rPr>
          <w:rFonts w:hint="eastAsia" w:ascii="楷体" w:hAnsi="楷体" w:eastAsia="楷体" w:cs="楷体"/>
          <w:b/>
          <w:bCs/>
          <w:sz w:val="24"/>
          <w:szCs w:val="24"/>
        </w:rPr>
        <w:t xml:space="preserve">  （二）制定地方标准的必要性和意义</w:t>
      </w:r>
    </w:p>
    <w:p>
      <w:pPr>
        <w:keepNext w:val="0"/>
        <w:keepLines w:val="0"/>
        <w:pageBreakBefore w:val="0"/>
        <w:tabs>
          <w:tab w:val="left" w:pos="-1400"/>
          <w:tab w:val="left" w:pos="0"/>
        </w:tabs>
        <w:kinsoku/>
        <w:wordWrap/>
        <w:overflowPunct/>
        <w:topLinePunct w:val="0"/>
        <w:bidi w:val="0"/>
        <w:snapToGrid/>
        <w:spacing w:line="460" w:lineRule="exact"/>
        <w:ind w:firstLine="480" w:firstLineChars="200"/>
        <w:rPr>
          <w:rFonts w:ascii="宋体" w:hAnsi="宋体" w:cs="宋体"/>
          <w:sz w:val="24"/>
          <w:szCs w:val="24"/>
        </w:rPr>
      </w:pPr>
      <w:r>
        <w:rPr>
          <w:rFonts w:hint="eastAsia" w:ascii="宋体" w:hAnsi="宋体" w:cs="宋体"/>
          <w:sz w:val="24"/>
          <w:szCs w:val="24"/>
        </w:rPr>
        <w:t>必要性：旅游业作为施秉重要支柱性产业之一,对经济的支撑作用不可或缺,杉木河景区作为施秉的“招牌性”旅游景区，对经济及产业发展具有极强的示范带动作用。经过多年的探索，为使杉木河旅游在实际服务管理中更加合理化、规范化，有必要制定《杉木河旅游 第</w:t>
      </w:r>
      <w:r>
        <w:rPr>
          <w:rFonts w:hint="eastAsia" w:ascii="宋体" w:hAnsi="宋体" w:cs="宋体"/>
          <w:sz w:val="24"/>
          <w:szCs w:val="24"/>
          <w:lang w:val="en-US" w:eastAsia="zh-CN"/>
        </w:rPr>
        <w:t>3</w:t>
      </w:r>
      <w:r>
        <w:rPr>
          <w:rFonts w:hint="eastAsia" w:ascii="宋体" w:hAnsi="宋体" w:cs="宋体"/>
          <w:sz w:val="24"/>
          <w:szCs w:val="24"/>
        </w:rPr>
        <w:t>部分 游客服务规范》地方标准。</w:t>
      </w:r>
    </w:p>
    <w:p>
      <w:pPr>
        <w:keepNext w:val="0"/>
        <w:keepLines w:val="0"/>
        <w:pageBreakBefore w:val="0"/>
        <w:kinsoku/>
        <w:wordWrap/>
        <w:overflowPunct/>
        <w:topLinePunct w:val="0"/>
        <w:bidi w:val="0"/>
        <w:snapToGrid/>
        <w:spacing w:line="460" w:lineRule="exact"/>
        <w:ind w:firstLine="480" w:firstLineChars="200"/>
        <w:rPr>
          <w:rFonts w:ascii="宋体" w:hAnsi="宋体" w:cs="宋体"/>
          <w:sz w:val="24"/>
          <w:szCs w:val="24"/>
        </w:rPr>
      </w:pPr>
      <w:r>
        <w:rPr>
          <w:rFonts w:hint="eastAsia" w:ascii="宋体" w:hAnsi="宋体" w:cs="宋体"/>
          <w:sz w:val="24"/>
          <w:szCs w:val="24"/>
        </w:rPr>
        <w:t>意义：通过制定《杉木河旅游 第</w:t>
      </w:r>
      <w:r>
        <w:rPr>
          <w:rFonts w:hint="eastAsia" w:ascii="宋体" w:hAnsi="宋体" w:cs="宋体"/>
          <w:sz w:val="24"/>
          <w:szCs w:val="24"/>
          <w:lang w:val="en-US" w:eastAsia="zh-CN"/>
        </w:rPr>
        <w:t>3</w:t>
      </w:r>
      <w:r>
        <w:rPr>
          <w:rFonts w:hint="eastAsia" w:ascii="宋体" w:hAnsi="宋体" w:cs="宋体"/>
          <w:sz w:val="24"/>
          <w:szCs w:val="24"/>
        </w:rPr>
        <w:t>部分 游客服务规范》地方标准，对于促进施秉县杉木河旅游服务业标准化试点建设，提升杉木河服务标准化水平、规范和提升服务质量，提高游客的满意度，提高杉木河知名度、美誉度和曝光率</w:t>
      </w:r>
      <w:r>
        <w:rPr>
          <w:rFonts w:hint="eastAsia" w:ascii="宋体" w:hAnsi="宋体" w:cs="宋体"/>
          <w:sz w:val="24"/>
          <w:szCs w:val="24"/>
          <w:lang w:eastAsia="zh-CN"/>
        </w:rPr>
        <w:t>，对推动</w:t>
      </w:r>
      <w:r>
        <w:rPr>
          <w:rFonts w:hint="eastAsia" w:ascii="宋体" w:hAnsi="宋体" w:cs="宋体"/>
          <w:sz w:val="24"/>
          <w:szCs w:val="24"/>
        </w:rPr>
        <w:t>经济</w:t>
      </w:r>
      <w:r>
        <w:rPr>
          <w:rFonts w:hint="eastAsia" w:ascii="宋体" w:hAnsi="宋体" w:cs="宋体"/>
          <w:sz w:val="24"/>
          <w:szCs w:val="24"/>
          <w:lang w:eastAsia="zh-CN"/>
        </w:rPr>
        <w:t>发展</w:t>
      </w:r>
      <w:r>
        <w:rPr>
          <w:rFonts w:hint="eastAsia" w:ascii="宋体" w:hAnsi="宋体" w:cs="宋体"/>
          <w:sz w:val="24"/>
          <w:szCs w:val="24"/>
        </w:rPr>
        <w:t>有着重要意义。</w:t>
      </w:r>
    </w:p>
    <w:p>
      <w:pPr>
        <w:keepNext w:val="0"/>
        <w:keepLines w:val="0"/>
        <w:pageBreakBefore w:val="0"/>
        <w:kinsoku/>
        <w:wordWrap/>
        <w:overflowPunct/>
        <w:topLinePunct w:val="0"/>
        <w:bidi w:val="0"/>
        <w:adjustRightInd/>
        <w:snapToGrid/>
        <w:spacing w:line="460" w:lineRule="exact"/>
        <w:ind w:firstLine="481" w:firstLineChars="200"/>
        <w:textAlignment w:val="auto"/>
        <w:rPr>
          <w:rFonts w:ascii="楷体" w:hAnsi="楷体" w:eastAsia="楷体" w:cs="楷体"/>
          <w:b/>
          <w:bCs/>
          <w:sz w:val="24"/>
          <w:szCs w:val="24"/>
        </w:rPr>
      </w:pPr>
      <w:r>
        <w:rPr>
          <w:rFonts w:hint="eastAsia" w:ascii="楷体" w:hAnsi="楷体" w:eastAsia="楷体" w:cs="楷体"/>
          <w:b/>
          <w:bCs/>
          <w:sz w:val="24"/>
          <w:szCs w:val="24"/>
        </w:rPr>
        <w:t>（三）主要内容</w:t>
      </w:r>
    </w:p>
    <w:p>
      <w:pPr>
        <w:pStyle w:val="14"/>
        <w:keepNext w:val="0"/>
        <w:keepLines w:val="0"/>
        <w:pageBreakBefore w:val="0"/>
        <w:kinsoku/>
        <w:wordWrap/>
        <w:overflowPunct/>
        <w:topLinePunct w:val="0"/>
        <w:bidi w:val="0"/>
        <w:adjustRightInd/>
        <w:snapToGrid/>
        <w:spacing w:line="460" w:lineRule="exact"/>
        <w:ind w:firstLine="345" w:firstLineChars="144"/>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本标准规定了杉木河游客服务中心的术语和定义、总体要求、选址、设备设施、服务、人员要求、</w:t>
      </w:r>
      <w:r>
        <w:rPr>
          <w:rFonts w:hint="eastAsia" w:hAnsi="宋体" w:cs="宋体"/>
          <w:kern w:val="2"/>
          <w:sz w:val="24"/>
          <w:szCs w:val="24"/>
          <w:lang w:val="en-US" w:eastAsia="zh-CN" w:bidi="ar-SA"/>
        </w:rPr>
        <w:t>监督</w:t>
      </w:r>
      <w:r>
        <w:rPr>
          <w:rFonts w:hint="eastAsia" w:ascii="宋体" w:hAnsi="宋体" w:eastAsia="宋体" w:cs="宋体"/>
          <w:kern w:val="2"/>
          <w:sz w:val="24"/>
          <w:szCs w:val="24"/>
          <w:lang w:val="en-US" w:eastAsia="zh-CN" w:bidi="ar-SA"/>
        </w:rPr>
        <w:t xml:space="preserve">与改进。 </w:t>
      </w:r>
    </w:p>
    <w:p>
      <w:pPr>
        <w:pStyle w:val="14"/>
        <w:keepNext w:val="0"/>
        <w:keepLines w:val="0"/>
        <w:pageBreakBefore w:val="0"/>
        <w:kinsoku/>
        <w:wordWrap/>
        <w:overflowPunct/>
        <w:topLinePunct w:val="0"/>
        <w:bidi w:val="0"/>
        <w:adjustRightInd/>
        <w:snapToGrid/>
        <w:spacing w:line="460" w:lineRule="exact"/>
        <w:ind w:firstLine="345" w:firstLineChars="144"/>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本标准适用于杉木河景区游客服务。 </w:t>
      </w:r>
    </w:p>
    <w:p>
      <w:pPr>
        <w:keepNext w:val="0"/>
        <w:keepLines w:val="0"/>
        <w:pageBreakBefore w:val="0"/>
        <w:kinsoku/>
        <w:wordWrap/>
        <w:overflowPunct/>
        <w:topLinePunct w:val="0"/>
        <w:bidi w:val="0"/>
        <w:snapToGrid/>
        <w:spacing w:line="460" w:lineRule="exact"/>
        <w:ind w:firstLine="480" w:firstLineChars="200"/>
        <w:rPr>
          <w:rFonts w:ascii="黑体" w:hAnsi="黑体" w:eastAsia="黑体" w:cs="黑体"/>
          <w:sz w:val="24"/>
          <w:szCs w:val="24"/>
        </w:rPr>
      </w:pPr>
      <w:r>
        <w:rPr>
          <w:rFonts w:hint="eastAsia" w:ascii="黑体" w:hAnsi="黑体" w:eastAsia="黑体" w:cs="黑体"/>
          <w:sz w:val="24"/>
          <w:szCs w:val="24"/>
        </w:rPr>
        <w:t>二、工作简况</w:t>
      </w:r>
    </w:p>
    <w:p>
      <w:pPr>
        <w:keepNext w:val="0"/>
        <w:keepLines w:val="0"/>
        <w:pageBreakBefore w:val="0"/>
        <w:kinsoku/>
        <w:wordWrap/>
        <w:overflowPunct/>
        <w:topLinePunct w:val="0"/>
        <w:bidi w:val="0"/>
        <w:snapToGrid/>
        <w:spacing w:line="460" w:lineRule="exact"/>
        <w:rPr>
          <w:rFonts w:ascii="宋体" w:hAnsi="宋体" w:cs="宋体"/>
          <w:b/>
          <w:bCs/>
          <w:sz w:val="24"/>
          <w:szCs w:val="24"/>
        </w:rPr>
      </w:pPr>
      <w:r>
        <w:rPr>
          <w:rFonts w:hint="eastAsia" w:ascii="宋体" w:hAnsi="宋体" w:cs="宋体"/>
          <w:b/>
          <w:bCs/>
          <w:sz w:val="24"/>
          <w:szCs w:val="24"/>
        </w:rPr>
        <w:t xml:space="preserve">  </w:t>
      </w:r>
      <w:r>
        <w:rPr>
          <w:rFonts w:hint="eastAsia" w:ascii="楷体" w:hAnsi="楷体" w:eastAsia="楷体" w:cs="楷体"/>
          <w:b/>
          <w:bCs/>
          <w:sz w:val="24"/>
          <w:szCs w:val="24"/>
        </w:rPr>
        <w:t xml:space="preserve">  （一）任务来源</w:t>
      </w:r>
    </w:p>
    <w:p>
      <w:pPr>
        <w:keepNext w:val="0"/>
        <w:keepLines w:val="0"/>
        <w:pageBreakBefore w:val="0"/>
        <w:widowControl w:val="0"/>
        <w:kinsoku/>
        <w:wordWrap/>
        <w:overflowPunct/>
        <w:topLinePunct w:val="0"/>
        <w:autoSpaceDE/>
        <w:autoSpaceDN/>
        <w:bidi w:val="0"/>
        <w:snapToGrid/>
        <w:spacing w:line="460" w:lineRule="exact"/>
        <w:ind w:firstLine="480" w:firstLineChars="200"/>
        <w:rPr>
          <w:rFonts w:ascii="宋体" w:hAnsi="宋体" w:cs="宋体"/>
          <w:sz w:val="24"/>
          <w:szCs w:val="24"/>
        </w:rPr>
      </w:pPr>
      <w:r>
        <w:rPr>
          <w:rFonts w:hint="eastAsia" w:ascii="宋体" w:hAnsi="宋体" w:cs="宋体"/>
          <w:sz w:val="24"/>
          <w:szCs w:val="24"/>
        </w:rPr>
        <w:t>本文件任务来源于《贵州省市场监督管理局关于下达2023年度省级服务业标准化试点项目的通知》、2024年4月17日《省市场监管局关于同意立项制定&lt;合约食堂管理规范&gt;等9项黔东南州2024年度第一批地方标准项目的批复》以及《黔东南州市场监管局关于下达2024年第一批黔东南州地方标准制定项目计划的通知》。</w:t>
      </w:r>
      <w:r>
        <w:rPr>
          <w:rFonts w:hint="eastAsia" w:asciiTheme="minorEastAsia" w:hAnsiTheme="minorEastAsia" w:eastAsiaTheme="minorEastAsia" w:cstheme="minorEastAsia"/>
          <w:sz w:val="24"/>
          <w:szCs w:val="24"/>
          <w:lang w:eastAsia="zh-CN"/>
        </w:rPr>
        <w:t>由</w:t>
      </w:r>
      <w:r>
        <w:rPr>
          <w:rFonts w:hint="eastAsia" w:asciiTheme="minorEastAsia" w:hAnsiTheme="minorEastAsia" w:eastAsiaTheme="minorEastAsia" w:cstheme="minorEastAsia"/>
          <w:sz w:val="24"/>
          <w:szCs w:val="24"/>
        </w:rPr>
        <w:t>贵州省施秉县杉木河旅游开发有限公司</w:t>
      </w:r>
      <w:r>
        <w:rPr>
          <w:rFonts w:hint="eastAsia" w:asciiTheme="minorEastAsia" w:hAnsiTheme="minorEastAsia" w:eastAsiaTheme="minorEastAsia" w:cstheme="minorEastAsia"/>
          <w:sz w:val="24"/>
          <w:szCs w:val="24"/>
          <w:lang w:eastAsia="zh-CN"/>
        </w:rPr>
        <w:t>等单位负责编制。</w:t>
      </w:r>
    </w:p>
    <w:p>
      <w:pPr>
        <w:keepNext w:val="0"/>
        <w:keepLines w:val="0"/>
        <w:pageBreakBefore w:val="0"/>
        <w:kinsoku/>
        <w:wordWrap/>
        <w:overflowPunct/>
        <w:topLinePunct w:val="0"/>
        <w:bidi w:val="0"/>
        <w:snapToGrid/>
        <w:spacing w:line="460" w:lineRule="exact"/>
        <w:rPr>
          <w:rFonts w:ascii="楷体" w:hAnsi="楷体" w:eastAsia="楷体" w:cs="楷体"/>
          <w:b/>
          <w:bCs/>
          <w:sz w:val="24"/>
          <w:szCs w:val="24"/>
        </w:rPr>
      </w:pPr>
      <w:r>
        <w:rPr>
          <w:rFonts w:hint="eastAsia" w:ascii="楷体" w:hAnsi="楷体" w:eastAsia="楷体" w:cs="楷体"/>
          <w:b/>
          <w:bCs/>
          <w:sz w:val="24"/>
          <w:szCs w:val="24"/>
        </w:rPr>
        <w:t xml:space="preserve">   （二）编制过程</w:t>
      </w:r>
    </w:p>
    <w:p>
      <w:pPr>
        <w:keepNext w:val="0"/>
        <w:keepLines w:val="0"/>
        <w:pageBreakBefore w:val="0"/>
        <w:kinsoku/>
        <w:wordWrap/>
        <w:overflowPunct/>
        <w:topLinePunct w:val="0"/>
        <w:bidi w:val="0"/>
        <w:adjustRightInd w:val="0"/>
        <w:snapToGrid/>
        <w:spacing w:line="460" w:lineRule="exact"/>
        <w:ind w:firstLine="480" w:firstLineChars="200"/>
        <w:jc w:val="left"/>
        <w:textAlignment w:val="baseline"/>
        <w:rPr>
          <w:rFonts w:ascii="宋体" w:hAnsi="宋体" w:cs="宋体"/>
          <w:sz w:val="24"/>
          <w:szCs w:val="24"/>
        </w:rPr>
      </w:pPr>
      <w:r>
        <w:rPr>
          <w:rFonts w:hint="eastAsia" w:ascii="宋体" w:hAnsi="宋体" w:cs="宋体"/>
          <w:sz w:val="24"/>
          <w:szCs w:val="24"/>
        </w:rPr>
        <w:t>本文件的编制工作分以下几个阶段开展：</w:t>
      </w:r>
    </w:p>
    <w:p>
      <w:pPr>
        <w:keepNext w:val="0"/>
        <w:keepLines w:val="0"/>
        <w:pageBreakBefore w:val="0"/>
        <w:kinsoku/>
        <w:wordWrap/>
        <w:overflowPunct/>
        <w:topLinePunct w:val="0"/>
        <w:bidi w:val="0"/>
        <w:adjustRightInd w:val="0"/>
        <w:snapToGrid/>
        <w:spacing w:line="460" w:lineRule="exact"/>
        <w:ind w:firstLine="481" w:firstLineChars="200"/>
        <w:jc w:val="left"/>
        <w:textAlignment w:val="baseline"/>
        <w:rPr>
          <w:rFonts w:ascii="宋体" w:hAnsi="宋体" w:cs="宋体"/>
          <w:b/>
          <w:bCs/>
          <w:sz w:val="24"/>
          <w:szCs w:val="24"/>
        </w:rPr>
      </w:pPr>
      <w:r>
        <w:rPr>
          <w:rFonts w:hint="eastAsia" w:ascii="宋体" w:hAnsi="宋体" w:cs="宋体"/>
          <w:b/>
          <w:bCs/>
          <w:sz w:val="24"/>
          <w:szCs w:val="24"/>
        </w:rPr>
        <w:t>（1）资料收集阶段</w:t>
      </w:r>
    </w:p>
    <w:p>
      <w:pPr>
        <w:keepNext w:val="0"/>
        <w:keepLines w:val="0"/>
        <w:pageBreakBefore w:val="0"/>
        <w:kinsoku/>
        <w:wordWrap/>
        <w:overflowPunct/>
        <w:topLinePunct w:val="0"/>
        <w:bidi w:val="0"/>
        <w:snapToGrid/>
        <w:spacing w:line="460" w:lineRule="exact"/>
        <w:ind w:firstLine="480" w:firstLineChars="200"/>
        <w:rPr>
          <w:rFonts w:ascii="宋体" w:hAnsi="宋体" w:cs="宋体"/>
          <w:sz w:val="24"/>
          <w:szCs w:val="24"/>
        </w:rPr>
      </w:pPr>
      <w:r>
        <w:rPr>
          <w:rFonts w:hint="eastAsia" w:ascii="宋体" w:hAnsi="宋体" w:cs="宋体"/>
          <w:sz w:val="24"/>
          <w:szCs w:val="24"/>
        </w:rPr>
        <w:t>2023年10月，在黔东南州市场监督管理局、黔东南州文体广电旅游局指导下，贵州省施秉县杉木河旅游开发有限公司联合黔东南州食品药品检验检测中心、贵州责诚标准化事务所、施秉县市场监督管理局、施秉县文体广电旅游局等单位启动黔东南地方标准申报工作，并开展收集杉木河漂流以及省内外相关资料。</w:t>
      </w:r>
    </w:p>
    <w:p>
      <w:pPr>
        <w:keepNext w:val="0"/>
        <w:keepLines w:val="0"/>
        <w:pageBreakBefore w:val="0"/>
        <w:kinsoku/>
        <w:wordWrap/>
        <w:overflowPunct/>
        <w:topLinePunct w:val="0"/>
        <w:bidi w:val="0"/>
        <w:adjustRightInd w:val="0"/>
        <w:snapToGrid/>
        <w:spacing w:line="460" w:lineRule="exact"/>
        <w:ind w:firstLine="481" w:firstLineChars="200"/>
        <w:jc w:val="left"/>
        <w:textAlignment w:val="baseline"/>
        <w:rPr>
          <w:rFonts w:ascii="宋体" w:hAnsi="宋体" w:cs="宋体"/>
          <w:sz w:val="24"/>
          <w:szCs w:val="24"/>
        </w:rPr>
      </w:pPr>
      <w:r>
        <w:rPr>
          <w:rFonts w:hint="eastAsia" w:ascii="宋体" w:hAnsi="宋体" w:cs="宋体"/>
          <w:b/>
          <w:bCs/>
          <w:sz w:val="24"/>
          <w:szCs w:val="24"/>
        </w:rPr>
        <w:t>（2）立项申报阶段</w:t>
      </w:r>
    </w:p>
    <w:p>
      <w:pPr>
        <w:keepNext w:val="0"/>
        <w:keepLines w:val="0"/>
        <w:pageBreakBefore w:val="0"/>
        <w:kinsoku/>
        <w:wordWrap/>
        <w:overflowPunct/>
        <w:topLinePunct w:val="0"/>
        <w:bidi w:val="0"/>
        <w:snapToGrid/>
        <w:spacing w:line="460" w:lineRule="exact"/>
        <w:ind w:firstLine="480" w:firstLineChars="200"/>
        <w:rPr>
          <w:rFonts w:ascii="宋体" w:hAnsi="宋体" w:cs="宋体"/>
          <w:sz w:val="24"/>
          <w:szCs w:val="24"/>
        </w:rPr>
      </w:pPr>
      <w:r>
        <w:rPr>
          <w:rFonts w:hint="eastAsia" w:ascii="宋体" w:hAnsi="宋体" w:cs="宋体"/>
          <w:sz w:val="24"/>
          <w:szCs w:val="24"/>
        </w:rPr>
        <w:t>2023年11月至2024年3月，组织到施秉县相关单位、相关企业等到施秉县召开座谈会，征求起草《杉木河旅游 第</w:t>
      </w:r>
      <w:r>
        <w:rPr>
          <w:rFonts w:hint="eastAsia" w:ascii="宋体" w:hAnsi="宋体" w:cs="宋体"/>
          <w:sz w:val="24"/>
          <w:szCs w:val="24"/>
          <w:lang w:val="en-US" w:eastAsia="zh-CN"/>
        </w:rPr>
        <w:t>3</w:t>
      </w:r>
      <w:r>
        <w:rPr>
          <w:rFonts w:hint="eastAsia" w:ascii="宋体" w:hAnsi="宋体" w:cs="宋体"/>
          <w:sz w:val="24"/>
          <w:szCs w:val="24"/>
        </w:rPr>
        <w:t>部分 游客服务规范》编制意见。并成立了标准编制工作小组，开展《杉木河旅游 第</w:t>
      </w:r>
      <w:r>
        <w:rPr>
          <w:rFonts w:hint="eastAsia" w:ascii="宋体" w:hAnsi="宋体" w:cs="宋体"/>
          <w:sz w:val="24"/>
          <w:szCs w:val="24"/>
          <w:lang w:val="en-US" w:eastAsia="zh-CN"/>
        </w:rPr>
        <w:t>3</w:t>
      </w:r>
      <w:r>
        <w:rPr>
          <w:rFonts w:hint="eastAsia" w:ascii="宋体" w:hAnsi="宋体" w:cs="宋体"/>
          <w:sz w:val="24"/>
          <w:szCs w:val="24"/>
        </w:rPr>
        <w:t>部分 游客服务规范》申报立项工作。</w:t>
      </w:r>
    </w:p>
    <w:p>
      <w:pPr>
        <w:keepNext w:val="0"/>
        <w:keepLines w:val="0"/>
        <w:pageBreakBefore w:val="0"/>
        <w:kinsoku/>
        <w:wordWrap/>
        <w:overflowPunct/>
        <w:topLinePunct w:val="0"/>
        <w:bidi w:val="0"/>
        <w:snapToGrid/>
        <w:spacing w:line="460" w:lineRule="exact"/>
        <w:ind w:firstLine="480" w:firstLineChars="200"/>
        <w:rPr>
          <w:rFonts w:ascii="宋体" w:hAnsi="宋体" w:cs="宋体"/>
          <w:sz w:val="24"/>
          <w:szCs w:val="24"/>
        </w:rPr>
      </w:pPr>
      <w:r>
        <w:rPr>
          <w:rFonts w:hint="eastAsia" w:ascii="宋体" w:hAnsi="宋体" w:cs="宋体"/>
          <w:sz w:val="24"/>
          <w:szCs w:val="24"/>
        </w:rPr>
        <w:t>2024年3月，向黔东南州市场监督管理局提交《杉木河旅游 第</w:t>
      </w:r>
      <w:r>
        <w:rPr>
          <w:rFonts w:hint="eastAsia" w:ascii="宋体" w:hAnsi="宋体" w:cs="宋体"/>
          <w:sz w:val="24"/>
          <w:szCs w:val="24"/>
          <w:lang w:val="en-US" w:eastAsia="zh-CN"/>
        </w:rPr>
        <w:t>3</w:t>
      </w:r>
      <w:r>
        <w:rPr>
          <w:rFonts w:hint="eastAsia" w:ascii="宋体" w:hAnsi="宋体" w:cs="宋体"/>
          <w:sz w:val="24"/>
          <w:szCs w:val="24"/>
        </w:rPr>
        <w:t>部分 游客服务规范》立项申请，同月黔东南州市场监督管理局向贵州省市场监督管理局呈请立项。2024年4月17日《省市场监管局关于同意立项制定&lt;合约食堂管理规范&gt;等9项黔东南州2024年度第一批地方标准项目的批复》</w:t>
      </w:r>
      <w:r>
        <w:rPr>
          <w:rFonts w:hint="eastAsia" w:ascii="宋体" w:hAnsi="宋体" w:cs="宋体"/>
          <w:sz w:val="24"/>
          <w:szCs w:val="24"/>
          <w:lang w:eastAsia="zh-CN"/>
        </w:rPr>
        <w:t>，</w:t>
      </w:r>
      <w:r>
        <w:rPr>
          <w:rFonts w:hint="eastAsia" w:ascii="宋体" w:hAnsi="宋体" w:cs="宋体"/>
          <w:sz w:val="24"/>
          <w:szCs w:val="24"/>
        </w:rPr>
        <w:t>对标准予以立项。</w:t>
      </w:r>
    </w:p>
    <w:p>
      <w:pPr>
        <w:keepNext w:val="0"/>
        <w:keepLines w:val="0"/>
        <w:pageBreakBefore w:val="0"/>
        <w:kinsoku/>
        <w:wordWrap/>
        <w:overflowPunct/>
        <w:topLinePunct w:val="0"/>
        <w:bidi w:val="0"/>
        <w:adjustRightInd w:val="0"/>
        <w:snapToGrid/>
        <w:spacing w:line="460" w:lineRule="exact"/>
        <w:ind w:firstLine="481" w:firstLineChars="200"/>
        <w:jc w:val="left"/>
        <w:textAlignment w:val="baseline"/>
        <w:rPr>
          <w:rFonts w:ascii="宋体" w:hAnsi="宋体" w:cs="宋体"/>
          <w:sz w:val="24"/>
          <w:szCs w:val="24"/>
        </w:rPr>
      </w:pPr>
      <w:r>
        <w:rPr>
          <w:rFonts w:hint="eastAsia" w:ascii="宋体" w:hAnsi="宋体" w:cs="宋体"/>
          <w:b/>
          <w:bCs/>
          <w:sz w:val="24"/>
          <w:szCs w:val="24"/>
        </w:rPr>
        <w:t>（3）论证及编写</w:t>
      </w:r>
    </w:p>
    <w:p>
      <w:pPr>
        <w:keepNext w:val="0"/>
        <w:keepLines w:val="0"/>
        <w:pageBreakBefore w:val="0"/>
        <w:kinsoku/>
        <w:wordWrap/>
        <w:overflowPunct/>
        <w:topLinePunct w:val="0"/>
        <w:bidi w:val="0"/>
        <w:snapToGrid/>
        <w:spacing w:line="460" w:lineRule="exact"/>
        <w:ind w:firstLine="480" w:firstLineChars="200"/>
        <w:rPr>
          <w:rFonts w:ascii="宋体" w:hAnsi="宋体" w:cs="宋体"/>
          <w:sz w:val="24"/>
          <w:szCs w:val="24"/>
        </w:rPr>
      </w:pPr>
      <w:r>
        <w:rPr>
          <w:rFonts w:hint="eastAsia" w:ascii="宋体" w:hAnsi="宋体" w:cs="宋体"/>
          <w:sz w:val="24"/>
          <w:szCs w:val="24"/>
        </w:rPr>
        <w:t>2024年4月至5月，编制小组深入施秉县开展杉木河旅游标准化调研工作，</w:t>
      </w:r>
      <w:r>
        <w:rPr>
          <w:rFonts w:ascii="宋体" w:hAnsi="宋体" w:cs="宋体"/>
          <w:sz w:val="24"/>
          <w:szCs w:val="24"/>
        </w:rPr>
        <w:t>主要收集相关标准的有效性，引用标准的合理性，采用相关指标的合法性，</w:t>
      </w:r>
      <w:r>
        <w:rPr>
          <w:rFonts w:hint="eastAsia" w:ascii="宋体" w:hAnsi="宋体" w:cs="宋体"/>
          <w:sz w:val="24"/>
          <w:szCs w:val="24"/>
          <w:lang w:eastAsia="zh-CN"/>
        </w:rPr>
        <w:t>编制</w:t>
      </w:r>
      <w:r>
        <w:rPr>
          <w:rFonts w:hint="eastAsia" w:ascii="宋体" w:hAnsi="宋体" w:cs="宋体"/>
          <w:sz w:val="24"/>
          <w:szCs w:val="24"/>
        </w:rPr>
        <w:t>《杉木河旅游 第</w:t>
      </w:r>
      <w:r>
        <w:rPr>
          <w:rFonts w:hint="eastAsia" w:ascii="宋体" w:hAnsi="宋体" w:cs="宋体"/>
          <w:sz w:val="24"/>
          <w:szCs w:val="24"/>
          <w:lang w:val="en-US" w:eastAsia="zh-CN"/>
        </w:rPr>
        <w:t>3</w:t>
      </w:r>
      <w:r>
        <w:rPr>
          <w:rFonts w:hint="eastAsia" w:ascii="宋体" w:hAnsi="宋体" w:cs="宋体"/>
          <w:sz w:val="24"/>
          <w:szCs w:val="24"/>
        </w:rPr>
        <w:t>部分 游客服务规范》</w:t>
      </w:r>
      <w:r>
        <w:rPr>
          <w:rFonts w:ascii="宋体" w:hAnsi="宋体" w:cs="宋体"/>
          <w:sz w:val="24"/>
          <w:szCs w:val="24"/>
        </w:rPr>
        <w:t>标准文本和编制说明（</w:t>
      </w:r>
      <w:r>
        <w:rPr>
          <w:rFonts w:hint="eastAsia" w:ascii="宋体" w:hAnsi="宋体" w:cs="宋体"/>
          <w:sz w:val="24"/>
          <w:szCs w:val="24"/>
          <w:lang w:eastAsia="zh-CN"/>
        </w:rPr>
        <w:t>征求意见稿</w:t>
      </w:r>
      <w:r>
        <w:rPr>
          <w:rFonts w:ascii="宋体" w:hAnsi="宋体" w:cs="宋体"/>
          <w:sz w:val="24"/>
          <w:szCs w:val="24"/>
        </w:rPr>
        <w:t>）。</w:t>
      </w:r>
    </w:p>
    <w:p>
      <w:pPr>
        <w:keepNext w:val="0"/>
        <w:keepLines w:val="0"/>
        <w:pageBreakBefore w:val="0"/>
        <w:kinsoku/>
        <w:wordWrap/>
        <w:overflowPunct/>
        <w:topLinePunct w:val="0"/>
        <w:bidi w:val="0"/>
        <w:snapToGrid/>
        <w:spacing w:line="460" w:lineRule="exact"/>
        <w:ind w:firstLine="480" w:firstLineChars="200"/>
        <w:rPr>
          <w:rFonts w:ascii="宋体" w:hAnsi="宋体" w:cs="宋体"/>
          <w:sz w:val="24"/>
          <w:szCs w:val="24"/>
        </w:rPr>
      </w:pPr>
      <w:r>
        <w:rPr>
          <w:rFonts w:hint="eastAsia" w:ascii="宋体" w:hAnsi="宋体" w:cs="宋体"/>
          <w:sz w:val="24"/>
          <w:szCs w:val="24"/>
        </w:rPr>
        <w:t>2024年5月，标准编制组在施秉县，与相关部门开展了修订意见征集，会上对标准内容逐条进行讨论，编制组在</w:t>
      </w:r>
      <w:r>
        <w:rPr>
          <w:rFonts w:hint="eastAsia" w:ascii="宋体" w:hAnsi="宋体" w:cs="宋体"/>
          <w:sz w:val="24"/>
          <w:szCs w:val="24"/>
          <w:lang w:eastAsia="zh-CN"/>
        </w:rPr>
        <w:t>定向</w:t>
      </w:r>
      <w:r>
        <w:rPr>
          <w:rFonts w:hint="eastAsia" w:ascii="宋体" w:hAnsi="宋体" w:cs="宋体"/>
          <w:sz w:val="24"/>
          <w:szCs w:val="24"/>
        </w:rPr>
        <w:t>征求加工企业和相关专家意见的基础上，</w:t>
      </w:r>
      <w:r>
        <w:rPr>
          <w:rFonts w:hint="eastAsia" w:ascii="宋体" w:hAnsi="宋体" w:cs="宋体"/>
          <w:sz w:val="24"/>
          <w:szCs w:val="24"/>
          <w:lang w:eastAsia="zh-CN"/>
        </w:rPr>
        <w:t>修改完善</w:t>
      </w:r>
      <w:r>
        <w:rPr>
          <w:rFonts w:hint="eastAsia" w:ascii="宋体" w:hAnsi="宋体" w:cs="宋体"/>
          <w:sz w:val="24"/>
          <w:szCs w:val="24"/>
        </w:rPr>
        <w:t>《杉木河旅游 第</w:t>
      </w:r>
      <w:r>
        <w:rPr>
          <w:rFonts w:hint="eastAsia" w:ascii="宋体" w:hAnsi="宋体" w:cs="宋体"/>
          <w:sz w:val="24"/>
          <w:szCs w:val="24"/>
          <w:lang w:val="en-US" w:eastAsia="zh-CN"/>
        </w:rPr>
        <w:t>3</w:t>
      </w:r>
      <w:r>
        <w:rPr>
          <w:rFonts w:hint="eastAsia" w:ascii="宋体" w:hAnsi="宋体" w:cs="宋体"/>
          <w:sz w:val="24"/>
          <w:szCs w:val="24"/>
        </w:rPr>
        <w:t>部分 游客服务规范》文本及编制说明</w:t>
      </w:r>
      <w:r>
        <w:rPr>
          <w:rFonts w:hint="eastAsia" w:ascii="宋体" w:hAnsi="宋体" w:cs="宋体"/>
          <w:sz w:val="24"/>
          <w:szCs w:val="24"/>
          <w:lang w:eastAsia="zh-CN"/>
        </w:rPr>
        <w:t>（</w:t>
      </w:r>
      <w:r>
        <w:rPr>
          <w:rFonts w:hint="eastAsia" w:ascii="宋体" w:hAnsi="宋体" w:cs="宋体"/>
          <w:sz w:val="24"/>
          <w:szCs w:val="24"/>
        </w:rPr>
        <w:t>征求意见稿</w:t>
      </w:r>
      <w:r>
        <w:rPr>
          <w:rFonts w:hint="eastAsia" w:ascii="宋体" w:hAnsi="宋体" w:cs="宋体"/>
          <w:sz w:val="24"/>
          <w:szCs w:val="24"/>
          <w:lang w:eastAsia="zh-CN"/>
        </w:rPr>
        <w:t>）</w:t>
      </w:r>
      <w:r>
        <w:rPr>
          <w:rFonts w:hint="eastAsia" w:ascii="宋体" w:hAnsi="宋体" w:cs="宋体"/>
          <w:sz w:val="24"/>
          <w:szCs w:val="24"/>
        </w:rPr>
        <w:t>。</w:t>
      </w:r>
    </w:p>
    <w:p>
      <w:pPr>
        <w:keepNext w:val="0"/>
        <w:keepLines w:val="0"/>
        <w:pageBreakBefore w:val="0"/>
        <w:kinsoku/>
        <w:wordWrap/>
        <w:overflowPunct/>
        <w:topLinePunct w:val="0"/>
        <w:bidi w:val="0"/>
        <w:adjustRightInd w:val="0"/>
        <w:snapToGrid/>
        <w:spacing w:line="460" w:lineRule="exact"/>
        <w:ind w:firstLine="481" w:firstLineChars="200"/>
        <w:jc w:val="left"/>
        <w:textAlignment w:val="baseline"/>
        <w:rPr>
          <w:rFonts w:ascii="宋体" w:hAnsi="宋体" w:cs="宋体"/>
          <w:sz w:val="24"/>
          <w:szCs w:val="24"/>
        </w:rPr>
      </w:pPr>
      <w:r>
        <w:rPr>
          <w:rFonts w:hint="eastAsia" w:ascii="宋体" w:hAnsi="宋体" w:cs="宋体"/>
          <w:b/>
          <w:bCs/>
          <w:sz w:val="24"/>
          <w:szCs w:val="24"/>
        </w:rPr>
        <w:t>（4）征求意见阶段</w:t>
      </w:r>
    </w:p>
    <w:p>
      <w:pPr>
        <w:keepNext w:val="0"/>
        <w:keepLines w:val="0"/>
        <w:pageBreakBefore w:val="0"/>
        <w:kinsoku/>
        <w:wordWrap/>
        <w:overflowPunct/>
        <w:topLinePunct w:val="0"/>
        <w:bidi w:val="0"/>
        <w:snapToGrid/>
        <w:spacing w:line="460" w:lineRule="exact"/>
        <w:ind w:firstLine="480" w:firstLineChars="200"/>
        <w:rPr>
          <w:rFonts w:ascii="宋体" w:hAnsi="宋体" w:cs="宋体"/>
          <w:sz w:val="24"/>
          <w:szCs w:val="24"/>
        </w:rPr>
      </w:pPr>
      <w:r>
        <w:rPr>
          <w:rFonts w:hint="eastAsia" w:ascii="宋体" w:hAnsi="宋体" w:cs="宋体"/>
          <w:sz w:val="24"/>
          <w:szCs w:val="24"/>
        </w:rPr>
        <w:t>2024年6月至7月，在黔东南州市场监督管理局网站上就标准文本和编制说明公开向社会各界征求意见，编制组组织人员前往施秉县有关部门征求意见</w:t>
      </w:r>
      <w:r>
        <w:rPr>
          <w:rFonts w:ascii="宋体" w:hAnsi="宋体" w:cs="宋体"/>
          <w:sz w:val="24"/>
          <w:szCs w:val="24"/>
        </w:rPr>
        <w:t>。</w:t>
      </w:r>
    </w:p>
    <w:p>
      <w:pPr>
        <w:keepNext w:val="0"/>
        <w:keepLines w:val="0"/>
        <w:pageBreakBefore w:val="0"/>
        <w:kinsoku/>
        <w:wordWrap/>
        <w:overflowPunct/>
        <w:topLinePunct w:val="0"/>
        <w:bidi w:val="0"/>
        <w:snapToGrid/>
        <w:spacing w:line="460" w:lineRule="exact"/>
        <w:ind w:firstLine="480" w:firstLineChars="200"/>
        <w:rPr>
          <w:rFonts w:ascii="宋体" w:hAnsi="宋体" w:cs="宋体"/>
          <w:sz w:val="24"/>
          <w:szCs w:val="24"/>
        </w:rPr>
      </w:pPr>
      <w:r>
        <w:rPr>
          <w:rFonts w:hint="eastAsia" w:ascii="宋体" w:hAnsi="宋体" w:cs="宋体"/>
          <w:sz w:val="24"/>
          <w:szCs w:val="24"/>
        </w:rPr>
        <w:t>2024年7月至8月，结合收集的意见建议，编制组对标准文本作进一步修改、完善，形成《杉木河旅游 第</w:t>
      </w:r>
      <w:r>
        <w:rPr>
          <w:rFonts w:hint="eastAsia" w:ascii="宋体" w:hAnsi="宋体" w:cs="宋体"/>
          <w:sz w:val="24"/>
          <w:szCs w:val="24"/>
          <w:lang w:val="en-US" w:eastAsia="zh-CN"/>
        </w:rPr>
        <w:t>3</w:t>
      </w:r>
      <w:r>
        <w:rPr>
          <w:rFonts w:hint="eastAsia" w:ascii="宋体" w:hAnsi="宋体" w:cs="宋体"/>
          <w:sz w:val="24"/>
          <w:szCs w:val="24"/>
        </w:rPr>
        <w:t>部分 游客服务规范》文本和编制说明</w:t>
      </w:r>
      <w:r>
        <w:rPr>
          <w:rFonts w:hint="eastAsia" w:ascii="宋体" w:hAnsi="宋体" w:cs="宋体"/>
          <w:sz w:val="24"/>
          <w:szCs w:val="24"/>
          <w:lang w:eastAsia="zh-CN"/>
        </w:rPr>
        <w:t>（</w:t>
      </w:r>
      <w:r>
        <w:rPr>
          <w:rFonts w:hint="eastAsia" w:ascii="宋体" w:hAnsi="宋体" w:cs="宋体"/>
          <w:sz w:val="24"/>
          <w:szCs w:val="24"/>
        </w:rPr>
        <w:t>送审稿</w:t>
      </w:r>
      <w:r>
        <w:rPr>
          <w:rFonts w:hint="eastAsia" w:ascii="宋体" w:hAnsi="宋体" w:cs="宋体"/>
          <w:sz w:val="24"/>
          <w:szCs w:val="24"/>
          <w:lang w:eastAsia="zh-CN"/>
        </w:rPr>
        <w:t>）</w:t>
      </w:r>
      <w:r>
        <w:rPr>
          <w:rFonts w:hint="eastAsia" w:ascii="宋体" w:hAnsi="宋体" w:cs="宋体"/>
          <w:sz w:val="24"/>
          <w:szCs w:val="24"/>
        </w:rPr>
        <w:t>，经行业主管部门黔东南州文体广电旅游局审核同意后，报黔东南州市场监督管理局技术审查。</w:t>
      </w:r>
    </w:p>
    <w:p>
      <w:pPr>
        <w:keepNext w:val="0"/>
        <w:keepLines w:val="0"/>
        <w:pageBreakBefore w:val="0"/>
        <w:kinsoku/>
        <w:wordWrap/>
        <w:overflowPunct/>
        <w:topLinePunct w:val="0"/>
        <w:bidi w:val="0"/>
        <w:adjustRightInd w:val="0"/>
        <w:snapToGrid/>
        <w:spacing w:line="460" w:lineRule="exact"/>
        <w:ind w:firstLine="481" w:firstLineChars="200"/>
        <w:jc w:val="left"/>
        <w:textAlignment w:val="baseline"/>
        <w:rPr>
          <w:rFonts w:ascii="宋体" w:hAnsi="宋体" w:cs="宋体"/>
          <w:sz w:val="24"/>
          <w:szCs w:val="24"/>
        </w:rPr>
      </w:pPr>
      <w:r>
        <w:rPr>
          <w:rFonts w:hint="eastAsia" w:ascii="宋体" w:hAnsi="宋体" w:cs="宋体"/>
          <w:b/>
          <w:bCs/>
          <w:sz w:val="24"/>
          <w:szCs w:val="24"/>
        </w:rPr>
        <w:t>（5）审查</w:t>
      </w:r>
      <w:r>
        <w:rPr>
          <w:rFonts w:hint="eastAsia" w:ascii="宋体" w:hAnsi="宋体" w:cs="宋体"/>
          <w:b/>
          <w:bCs/>
          <w:sz w:val="24"/>
          <w:szCs w:val="24"/>
          <w:lang w:eastAsia="zh-CN"/>
        </w:rPr>
        <w:t>报批</w:t>
      </w:r>
      <w:r>
        <w:rPr>
          <w:rFonts w:hint="eastAsia" w:ascii="宋体" w:hAnsi="宋体" w:cs="宋体"/>
          <w:b/>
          <w:bCs/>
          <w:sz w:val="24"/>
          <w:szCs w:val="24"/>
        </w:rPr>
        <w:t>阶段</w:t>
      </w:r>
    </w:p>
    <w:p>
      <w:pPr>
        <w:keepNext w:val="0"/>
        <w:keepLines w:val="0"/>
        <w:pageBreakBefore w:val="0"/>
        <w:kinsoku/>
        <w:wordWrap/>
        <w:overflowPunct/>
        <w:topLinePunct w:val="0"/>
        <w:bidi w:val="0"/>
        <w:adjustRightInd w:val="0"/>
        <w:snapToGrid/>
        <w:spacing w:line="460" w:lineRule="exact"/>
        <w:ind w:firstLine="480" w:firstLineChars="200"/>
        <w:jc w:val="left"/>
        <w:textAlignment w:val="baseline"/>
        <w:rPr>
          <w:rFonts w:ascii="宋体" w:hAnsi="宋体" w:cs="宋体"/>
          <w:sz w:val="24"/>
          <w:szCs w:val="24"/>
        </w:rPr>
      </w:pPr>
      <w:r>
        <w:rPr>
          <w:rFonts w:hint="eastAsia" w:ascii="宋体" w:hAnsi="宋体" w:cs="宋体"/>
          <w:sz w:val="24"/>
          <w:szCs w:val="24"/>
        </w:rPr>
        <w:t>2024年X月X日，黔东南州市场监督管理局</w:t>
      </w:r>
      <w:r>
        <w:rPr>
          <w:rFonts w:hint="eastAsia" w:ascii="宋体" w:hAnsi="宋体" w:cs="宋体"/>
          <w:sz w:val="24"/>
          <w:szCs w:val="24"/>
          <w:lang w:eastAsia="zh-CN"/>
        </w:rPr>
        <w:t>组织</w:t>
      </w:r>
      <w:r>
        <w:rPr>
          <w:rFonts w:hint="eastAsia" w:ascii="宋体" w:hAnsi="宋体" w:cs="宋体"/>
          <w:sz w:val="24"/>
          <w:szCs w:val="24"/>
        </w:rPr>
        <w:t>专家对本文件进行技术审查。2024年X月，标准编制组根据专家的提出的意见和建议，进一步修改完善，形成《杉木河旅游 第</w:t>
      </w:r>
      <w:r>
        <w:rPr>
          <w:rFonts w:hint="eastAsia" w:ascii="宋体" w:hAnsi="宋体" w:cs="宋体"/>
          <w:sz w:val="24"/>
          <w:szCs w:val="24"/>
          <w:lang w:val="en-US" w:eastAsia="zh-CN"/>
        </w:rPr>
        <w:t>3</w:t>
      </w:r>
      <w:r>
        <w:rPr>
          <w:rFonts w:hint="eastAsia" w:ascii="宋体" w:hAnsi="宋体" w:cs="宋体"/>
          <w:sz w:val="24"/>
          <w:szCs w:val="24"/>
        </w:rPr>
        <w:t>部分 游客服务规范》文本和编制说明</w:t>
      </w:r>
      <w:r>
        <w:rPr>
          <w:rFonts w:hint="eastAsia" w:ascii="宋体" w:hAnsi="宋体" w:cs="宋体"/>
          <w:sz w:val="24"/>
          <w:szCs w:val="24"/>
          <w:lang w:eastAsia="zh-CN"/>
        </w:rPr>
        <w:t>（</w:t>
      </w:r>
      <w:r>
        <w:rPr>
          <w:rFonts w:hint="eastAsia" w:ascii="宋体" w:hAnsi="宋体" w:cs="宋体"/>
          <w:sz w:val="24"/>
          <w:szCs w:val="24"/>
        </w:rPr>
        <w:t>报批稿</w:t>
      </w:r>
      <w:r>
        <w:rPr>
          <w:rFonts w:hint="eastAsia" w:ascii="宋体" w:hAnsi="宋体" w:cs="宋体"/>
          <w:sz w:val="24"/>
          <w:szCs w:val="24"/>
          <w:lang w:eastAsia="zh-CN"/>
        </w:rPr>
        <w:t>）</w:t>
      </w:r>
      <w:r>
        <w:rPr>
          <w:rFonts w:hint="eastAsia" w:ascii="宋体" w:hAnsi="宋体" w:cs="宋体"/>
          <w:sz w:val="24"/>
          <w:szCs w:val="24"/>
        </w:rPr>
        <w:t>。呈请行业主管部门黔东南州文体广电旅游局审核同意后，报黔东南州市场监督管理局批准发布。</w:t>
      </w:r>
    </w:p>
    <w:p>
      <w:pPr>
        <w:keepNext w:val="0"/>
        <w:keepLines w:val="0"/>
        <w:pageBreakBefore w:val="0"/>
        <w:numPr>
          <w:ilvl w:val="0"/>
          <w:numId w:val="2"/>
        </w:numPr>
        <w:kinsoku/>
        <w:wordWrap/>
        <w:overflowPunct/>
        <w:topLinePunct w:val="0"/>
        <w:bidi w:val="0"/>
        <w:adjustRightInd w:val="0"/>
        <w:snapToGrid/>
        <w:spacing w:line="460" w:lineRule="exact"/>
        <w:textAlignment w:val="baseline"/>
        <w:rPr>
          <w:rFonts w:ascii="楷体" w:hAnsi="楷体" w:eastAsia="楷体" w:cs="楷体"/>
          <w:b/>
          <w:bCs/>
          <w:kern w:val="0"/>
          <w:sz w:val="24"/>
          <w:szCs w:val="24"/>
        </w:rPr>
      </w:pPr>
      <w:r>
        <w:rPr>
          <w:rFonts w:hint="eastAsia" w:ascii="楷体" w:hAnsi="楷体" w:eastAsia="楷体" w:cs="楷体"/>
          <w:b/>
          <w:bCs/>
          <w:kern w:val="0"/>
          <w:sz w:val="24"/>
          <w:szCs w:val="24"/>
        </w:rPr>
        <w:t>主要起草人及其工作分工</w:t>
      </w:r>
    </w:p>
    <w:p>
      <w:pPr>
        <w:adjustRightInd w:val="0"/>
        <w:spacing w:line="460" w:lineRule="atLeast"/>
        <w:ind w:left="360"/>
        <w:jc w:val="center"/>
        <w:textAlignment w:val="baseline"/>
        <w:rPr>
          <w:rFonts w:ascii="黑体" w:hAnsi="黑体" w:eastAsia="黑体" w:cs="黑体"/>
          <w:kern w:val="0"/>
          <w:sz w:val="24"/>
          <w:szCs w:val="24"/>
        </w:rPr>
      </w:pPr>
      <w:r>
        <w:rPr>
          <w:rFonts w:hint="eastAsia" w:ascii="黑体" w:hAnsi="黑体" w:eastAsia="黑体" w:cs="黑体"/>
          <w:kern w:val="0"/>
          <w:sz w:val="24"/>
          <w:szCs w:val="24"/>
          <w:lang w:eastAsia="zh-CN"/>
        </w:rPr>
        <w:t>表</w:t>
      </w:r>
      <w:r>
        <w:rPr>
          <w:rFonts w:hint="eastAsia" w:ascii="黑体" w:hAnsi="黑体" w:eastAsia="黑体" w:cs="黑体"/>
          <w:kern w:val="0"/>
          <w:sz w:val="24"/>
          <w:szCs w:val="24"/>
          <w:lang w:val="en-US" w:eastAsia="zh-CN"/>
        </w:rPr>
        <w:t xml:space="preserve">1 </w:t>
      </w:r>
      <w:r>
        <w:rPr>
          <w:rFonts w:hint="eastAsia" w:ascii="黑体" w:hAnsi="黑体" w:eastAsia="黑体" w:cs="黑体"/>
          <w:kern w:val="0"/>
          <w:sz w:val="24"/>
          <w:szCs w:val="24"/>
        </w:rPr>
        <w:t>主要起草人及其分工</w:t>
      </w:r>
    </w:p>
    <w:tbl>
      <w:tblPr>
        <w:tblStyle w:val="10"/>
        <w:tblpPr w:leftFromText="180" w:rightFromText="180" w:vertAnchor="text" w:horzAnchor="page" w:tblpX="1960" w:tblpY="49"/>
        <w:tblOverlap w:val="never"/>
        <w:tblW w:w="0" w:type="auto"/>
        <w:tblInd w:w="0" w:type="dxa"/>
        <w:tblLayout w:type="autofit"/>
        <w:tblCellMar>
          <w:top w:w="0" w:type="dxa"/>
          <w:left w:w="108" w:type="dxa"/>
          <w:bottom w:w="0" w:type="dxa"/>
          <w:right w:w="108" w:type="dxa"/>
        </w:tblCellMar>
      </w:tblPr>
      <w:tblGrid>
        <w:gridCol w:w="2445"/>
        <w:gridCol w:w="1514"/>
        <w:gridCol w:w="1475"/>
        <w:gridCol w:w="3627"/>
      </w:tblGrid>
      <w:tr>
        <w:tblPrEx>
          <w:tblCellMar>
            <w:top w:w="0" w:type="dxa"/>
            <w:left w:w="108" w:type="dxa"/>
            <w:bottom w:w="0" w:type="dxa"/>
            <w:right w:w="108" w:type="dxa"/>
          </w:tblCellMar>
        </w:tblPrEx>
        <w:trPr>
          <w:trHeight w:val="752" w:hRule="atLeast"/>
          <w:tblHeader/>
        </w:trPr>
        <w:tc>
          <w:tcPr>
            <w:tcW w:w="0" w:type="auto"/>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auto"/>
              <w:rPr>
                <w:rFonts w:ascii="宋体" w:hAnsi="宋体" w:cs="宋体"/>
                <w:b/>
                <w:kern w:val="0"/>
              </w:rPr>
            </w:pPr>
            <w:r>
              <w:rPr>
                <w:rFonts w:hint="eastAsia" w:ascii="宋体" w:hAnsi="宋体" w:cs="宋体"/>
                <w:b/>
                <w:kern w:val="0"/>
              </w:rPr>
              <w:t>主要起草单位</w:t>
            </w:r>
          </w:p>
        </w:tc>
        <w:tc>
          <w:tcPr>
            <w:tcW w:w="151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auto"/>
              <w:rPr>
                <w:rFonts w:ascii="宋体" w:hAnsi="宋体" w:cs="宋体"/>
                <w:b/>
                <w:kern w:val="0"/>
              </w:rPr>
            </w:pPr>
            <w:r>
              <w:rPr>
                <w:rFonts w:hint="eastAsia" w:ascii="宋体" w:hAnsi="宋体" w:cs="宋体"/>
                <w:b/>
                <w:kern w:val="0"/>
              </w:rPr>
              <w:t>主要起草</w:t>
            </w:r>
          </w:p>
          <w:p>
            <w:pPr>
              <w:keepNext w:val="0"/>
              <w:keepLines w:val="0"/>
              <w:pageBreakBefore w:val="0"/>
              <w:widowControl/>
              <w:kinsoku/>
              <w:wordWrap/>
              <w:overflowPunct/>
              <w:topLinePunct w:val="0"/>
              <w:autoSpaceDE/>
              <w:autoSpaceDN/>
              <w:bidi w:val="0"/>
              <w:adjustRightInd w:val="0"/>
              <w:snapToGrid w:val="0"/>
              <w:spacing w:line="360" w:lineRule="exact"/>
              <w:jc w:val="center"/>
              <w:textAlignment w:val="auto"/>
              <w:rPr>
                <w:rFonts w:ascii="宋体" w:hAnsi="宋体" w:cs="宋体"/>
                <w:b/>
                <w:kern w:val="0"/>
              </w:rPr>
            </w:pPr>
            <w:r>
              <w:rPr>
                <w:rFonts w:hint="eastAsia" w:ascii="宋体" w:hAnsi="宋体" w:cs="宋体"/>
                <w:b/>
                <w:kern w:val="0"/>
              </w:rPr>
              <w:t>人员</w:t>
            </w:r>
          </w:p>
        </w:tc>
        <w:tc>
          <w:tcPr>
            <w:tcW w:w="147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auto"/>
              <w:rPr>
                <w:rFonts w:ascii="宋体" w:hAnsi="宋体" w:cs="宋体"/>
                <w:b/>
                <w:kern w:val="0"/>
              </w:rPr>
            </w:pPr>
            <w:r>
              <w:rPr>
                <w:rFonts w:hint="eastAsia" w:ascii="宋体" w:hAnsi="宋体" w:cs="宋体"/>
                <w:b/>
                <w:kern w:val="0"/>
              </w:rPr>
              <w:t>职称/职务</w:t>
            </w:r>
          </w:p>
        </w:tc>
        <w:tc>
          <w:tcPr>
            <w:tcW w:w="36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auto"/>
              <w:rPr>
                <w:rFonts w:ascii="宋体" w:hAnsi="宋体" w:cs="宋体"/>
                <w:b/>
                <w:kern w:val="0"/>
              </w:rPr>
            </w:pPr>
            <w:r>
              <w:rPr>
                <w:rFonts w:hint="eastAsia" w:ascii="宋体" w:hAnsi="宋体" w:cs="宋体"/>
                <w:b/>
                <w:kern w:val="0"/>
              </w:rPr>
              <w:t>任务分工</w:t>
            </w:r>
          </w:p>
        </w:tc>
      </w:tr>
      <w:tr>
        <w:tblPrEx>
          <w:tblCellMar>
            <w:top w:w="0" w:type="dxa"/>
            <w:left w:w="108" w:type="dxa"/>
            <w:bottom w:w="0" w:type="dxa"/>
            <w:right w:w="108" w:type="dxa"/>
          </w:tblCellMar>
        </w:tblPrEx>
        <w:trPr>
          <w:trHeight w:val="457" w:hRule="atLeast"/>
        </w:trPr>
        <w:tc>
          <w:tcPr>
            <w:tcW w:w="0" w:type="auto"/>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auto"/>
              <w:rPr>
                <w:rFonts w:cs="Times New Roman"/>
              </w:rPr>
            </w:pPr>
            <w:r>
              <w:rPr>
                <w:rFonts w:hint="eastAsia" w:cs="Times New Roman"/>
              </w:rPr>
              <w:t>黔东南州食品药品检验检测中心</w:t>
            </w:r>
          </w:p>
        </w:tc>
        <w:tc>
          <w:tcPr>
            <w:tcW w:w="151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auto"/>
              <w:rPr>
                <w:rFonts w:cs="Times New Roman"/>
              </w:rPr>
            </w:pPr>
            <w:r>
              <w:rPr>
                <w:rFonts w:hint="eastAsia" w:cs="Times New Roman"/>
              </w:rPr>
              <w:t>杨永成</w:t>
            </w:r>
          </w:p>
        </w:tc>
        <w:tc>
          <w:tcPr>
            <w:tcW w:w="147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auto"/>
              <w:rPr>
                <w:rFonts w:cs="Times New Roman"/>
              </w:rPr>
            </w:pPr>
            <w:r>
              <w:rPr>
                <w:rFonts w:hint="eastAsia" w:cs="Times New Roman"/>
              </w:rPr>
              <w:t>高级工程师</w:t>
            </w:r>
          </w:p>
        </w:tc>
        <w:tc>
          <w:tcPr>
            <w:tcW w:w="36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auto"/>
              <w:rPr>
                <w:rFonts w:cs="Times New Roman"/>
              </w:rPr>
            </w:pPr>
            <w:r>
              <w:rPr>
                <w:rFonts w:hint="eastAsia" w:cs="Times New Roman"/>
              </w:rPr>
              <w:t>标准资料收集、负责</w:t>
            </w:r>
            <w:r>
              <w:rPr>
                <w:rFonts w:hint="eastAsia" w:cs="Times New Roman"/>
                <w:lang w:eastAsia="zh-CN"/>
              </w:rPr>
              <w:t>编写立项申报材料、组织</w:t>
            </w:r>
            <w:r>
              <w:rPr>
                <w:rFonts w:hint="eastAsia" w:cs="Times New Roman"/>
              </w:rPr>
              <w:t>标准编制</w:t>
            </w:r>
          </w:p>
        </w:tc>
      </w:tr>
      <w:tr>
        <w:tblPrEx>
          <w:tblCellMar>
            <w:top w:w="0" w:type="dxa"/>
            <w:left w:w="108" w:type="dxa"/>
            <w:bottom w:w="0" w:type="dxa"/>
            <w:right w:w="108" w:type="dxa"/>
          </w:tblCellMar>
        </w:tblPrEx>
        <w:trPr>
          <w:trHeight w:val="307" w:hRule="atLeast"/>
        </w:trPr>
        <w:tc>
          <w:tcPr>
            <w:tcW w:w="0" w:type="auto"/>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auto"/>
              <w:rPr>
                <w:rFonts w:cs="Times New Roman"/>
              </w:rPr>
            </w:pPr>
            <w:r>
              <w:rPr>
                <w:rFonts w:hint="eastAsia" w:cs="Times New Roman"/>
              </w:rPr>
              <w:t>黔东南州食品药品检验检测中心</w:t>
            </w:r>
          </w:p>
        </w:tc>
        <w:tc>
          <w:tcPr>
            <w:tcW w:w="151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auto"/>
              <w:rPr>
                <w:rFonts w:cs="Times New Roman"/>
              </w:rPr>
            </w:pPr>
            <w:r>
              <w:rPr>
                <w:rFonts w:hint="eastAsia" w:cs="Times New Roman"/>
              </w:rPr>
              <w:t>江婷婷</w:t>
            </w:r>
          </w:p>
        </w:tc>
        <w:tc>
          <w:tcPr>
            <w:tcW w:w="147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auto"/>
              <w:rPr>
                <w:rFonts w:cs="Times New Roman"/>
              </w:rPr>
            </w:pPr>
            <w:r>
              <w:rPr>
                <w:rFonts w:hint="eastAsia" w:cs="Times New Roman"/>
              </w:rPr>
              <w:t>主管药师</w:t>
            </w:r>
          </w:p>
        </w:tc>
        <w:tc>
          <w:tcPr>
            <w:tcW w:w="36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360" w:lineRule="exact"/>
              <w:jc w:val="center"/>
              <w:textAlignment w:val="auto"/>
              <w:rPr>
                <w:rFonts w:cs="Times New Roman"/>
              </w:rPr>
            </w:pPr>
            <w:r>
              <w:rPr>
                <w:rFonts w:hint="eastAsia" w:cs="Times New Roman"/>
              </w:rPr>
              <w:t>标准资料收集、标准编制</w:t>
            </w:r>
          </w:p>
        </w:tc>
      </w:tr>
    </w:tbl>
    <w:p>
      <w:pPr>
        <w:keepNext w:val="0"/>
        <w:keepLines w:val="0"/>
        <w:pageBreakBefore w:val="0"/>
        <w:kinsoku/>
        <w:wordWrap/>
        <w:overflowPunct/>
        <w:topLinePunct w:val="0"/>
        <w:bidi w:val="0"/>
        <w:snapToGrid/>
        <w:spacing w:line="460" w:lineRule="exact"/>
        <w:ind w:firstLine="480" w:firstLineChars="200"/>
        <w:rPr>
          <w:rFonts w:ascii="黑体" w:hAnsi="黑体" w:eastAsia="黑体" w:cs="黑体"/>
          <w:color w:val="000000"/>
          <w:sz w:val="24"/>
          <w:szCs w:val="24"/>
        </w:rPr>
      </w:pPr>
      <w:r>
        <w:rPr>
          <w:rFonts w:hint="eastAsia" w:ascii="黑体" w:hAnsi="黑体" w:eastAsia="黑体" w:cs="黑体"/>
          <w:color w:val="000000"/>
          <w:sz w:val="24"/>
          <w:szCs w:val="24"/>
          <w:lang w:val="en"/>
        </w:rPr>
        <w:t>三</w:t>
      </w:r>
      <w:r>
        <w:rPr>
          <w:rFonts w:hint="eastAsia" w:ascii="黑体" w:hAnsi="黑体" w:eastAsia="黑体" w:cs="黑体"/>
          <w:color w:val="000000"/>
          <w:sz w:val="24"/>
          <w:szCs w:val="24"/>
        </w:rPr>
        <w:t>、主要条款的说明及确定依据</w:t>
      </w:r>
    </w:p>
    <w:p>
      <w:pPr>
        <w:keepNext w:val="0"/>
        <w:keepLines w:val="0"/>
        <w:pageBreakBefore w:val="0"/>
        <w:kinsoku/>
        <w:wordWrap/>
        <w:overflowPunct/>
        <w:topLinePunct w:val="0"/>
        <w:bidi w:val="0"/>
        <w:adjustRightInd w:val="0"/>
        <w:snapToGrid/>
        <w:spacing w:line="460" w:lineRule="exact"/>
        <w:ind w:firstLine="481" w:firstLineChars="200"/>
        <w:textAlignment w:val="baseline"/>
        <w:rPr>
          <w:rFonts w:ascii="楷体" w:hAnsi="楷体" w:eastAsia="楷体" w:cs="楷体"/>
          <w:b/>
          <w:bCs/>
          <w:kern w:val="0"/>
          <w:sz w:val="24"/>
          <w:szCs w:val="24"/>
        </w:rPr>
      </w:pPr>
      <w:r>
        <w:rPr>
          <w:rFonts w:hint="eastAsia" w:ascii="楷体" w:hAnsi="楷体" w:eastAsia="楷体" w:cs="楷体"/>
          <w:b/>
          <w:bCs/>
          <w:kern w:val="0"/>
          <w:sz w:val="24"/>
          <w:szCs w:val="24"/>
        </w:rPr>
        <w:t>（一）编制的原则</w:t>
      </w:r>
    </w:p>
    <w:p>
      <w:pPr>
        <w:pStyle w:val="14"/>
        <w:keepNext w:val="0"/>
        <w:keepLines w:val="0"/>
        <w:pageBreakBefore w:val="0"/>
        <w:tabs>
          <w:tab w:val="left" w:pos="1440"/>
        </w:tabs>
        <w:kinsoku/>
        <w:wordWrap/>
        <w:overflowPunct/>
        <w:topLinePunct w:val="0"/>
        <w:bidi w:val="0"/>
        <w:snapToGrid/>
        <w:spacing w:line="460" w:lineRule="exact"/>
        <w:ind w:firstLine="480"/>
        <w:rPr>
          <w:rFonts w:hAnsi="宋体" w:cs="宋体"/>
          <w:sz w:val="24"/>
          <w:szCs w:val="24"/>
        </w:rPr>
      </w:pPr>
      <w:r>
        <w:rPr>
          <w:rFonts w:hint="eastAsia" w:hAnsi="宋体" w:cs="宋体"/>
          <w:sz w:val="24"/>
          <w:szCs w:val="24"/>
        </w:rPr>
        <w:t>1、准确性。标准所规定的条款明确且无歧义。</w:t>
      </w:r>
    </w:p>
    <w:p>
      <w:pPr>
        <w:keepNext w:val="0"/>
        <w:keepLines w:val="0"/>
        <w:pageBreakBefore w:val="0"/>
        <w:kinsoku/>
        <w:wordWrap/>
        <w:overflowPunct/>
        <w:topLinePunct w:val="0"/>
        <w:bidi w:val="0"/>
        <w:snapToGrid/>
        <w:spacing w:line="460" w:lineRule="exact"/>
        <w:ind w:firstLine="480" w:firstLineChars="200"/>
        <w:textAlignment w:val="baseline"/>
        <w:rPr>
          <w:rFonts w:ascii="宋体" w:hAnsi="宋体" w:cs="宋体"/>
          <w:b/>
          <w:bCs/>
          <w:sz w:val="24"/>
          <w:szCs w:val="24"/>
        </w:rPr>
      </w:pPr>
      <w:r>
        <w:rPr>
          <w:rFonts w:hint="eastAsia" w:ascii="宋体" w:hAnsi="宋体" w:cs="宋体"/>
          <w:sz w:val="24"/>
          <w:szCs w:val="24"/>
        </w:rPr>
        <w:t>2、统一性。标准结构、文体和术语力求统一。本</w:t>
      </w:r>
      <w:r>
        <w:rPr>
          <w:rFonts w:hint="eastAsia" w:ascii="宋体" w:hAnsi="宋体" w:cs="宋体"/>
          <w:sz w:val="24"/>
          <w:szCs w:val="24"/>
          <w:lang w:eastAsia="zh-CN"/>
        </w:rPr>
        <w:t>文件</w:t>
      </w:r>
      <w:r>
        <w:rPr>
          <w:rFonts w:hint="eastAsia" w:ascii="宋体" w:hAnsi="宋体" w:cs="宋体"/>
          <w:sz w:val="24"/>
          <w:szCs w:val="24"/>
        </w:rPr>
        <w:t>在编制过程中涉及其结构、编写规则和内容按照GB/T 1.1-2020《标准化工作导则 第1部分：标准化文件的结构和起草规则》要求编制。</w:t>
      </w:r>
    </w:p>
    <w:p>
      <w:pPr>
        <w:pStyle w:val="14"/>
        <w:keepNext w:val="0"/>
        <w:keepLines w:val="0"/>
        <w:pageBreakBefore w:val="0"/>
        <w:kinsoku/>
        <w:wordWrap/>
        <w:overflowPunct/>
        <w:topLinePunct w:val="0"/>
        <w:bidi w:val="0"/>
        <w:snapToGrid/>
        <w:spacing w:line="460" w:lineRule="exact"/>
        <w:ind w:firstLine="480"/>
        <w:rPr>
          <w:rFonts w:hAnsi="宋体" w:cs="宋体"/>
          <w:sz w:val="24"/>
          <w:szCs w:val="24"/>
        </w:rPr>
      </w:pPr>
      <w:r>
        <w:rPr>
          <w:rFonts w:hint="eastAsia" w:hAnsi="宋体" w:cs="宋体"/>
          <w:sz w:val="24"/>
          <w:szCs w:val="24"/>
        </w:rPr>
        <w:t>3、协调性。充分结合现有基础标准的有关条款，达到标准间的相互协调。</w:t>
      </w:r>
    </w:p>
    <w:p>
      <w:pPr>
        <w:keepNext w:val="0"/>
        <w:keepLines w:val="0"/>
        <w:pageBreakBefore w:val="0"/>
        <w:kinsoku/>
        <w:wordWrap/>
        <w:overflowPunct/>
        <w:topLinePunct w:val="0"/>
        <w:bidi w:val="0"/>
        <w:snapToGrid/>
        <w:spacing w:line="460" w:lineRule="exact"/>
        <w:ind w:firstLine="480" w:firstLineChars="200"/>
        <w:textAlignment w:val="baseline"/>
        <w:rPr>
          <w:rFonts w:ascii="宋体" w:hAnsi="宋体" w:cs="宋体"/>
          <w:kern w:val="0"/>
          <w:sz w:val="24"/>
          <w:szCs w:val="24"/>
        </w:rPr>
      </w:pPr>
      <w:r>
        <w:rPr>
          <w:rFonts w:hint="eastAsia" w:ascii="宋体" w:hAnsi="宋体" w:cs="宋体"/>
          <w:sz w:val="24"/>
          <w:szCs w:val="24"/>
        </w:rPr>
        <w:t>4、适用性。</w:t>
      </w:r>
      <w:r>
        <w:rPr>
          <w:rFonts w:hint="eastAsia" w:ascii="宋体" w:hAnsi="宋体" w:cs="宋体"/>
          <w:kern w:val="0"/>
          <w:sz w:val="24"/>
          <w:szCs w:val="24"/>
        </w:rPr>
        <w:t>制定过程经过调研、征求意见等环节，标准实用性和可操作性强，大部分人都能看得懂，并且能轻而易举的按照标准规定进行识别和实际操作。</w:t>
      </w:r>
    </w:p>
    <w:p>
      <w:pPr>
        <w:pStyle w:val="14"/>
        <w:keepNext w:val="0"/>
        <w:keepLines w:val="0"/>
        <w:pageBreakBefore w:val="0"/>
        <w:kinsoku/>
        <w:wordWrap/>
        <w:overflowPunct/>
        <w:topLinePunct w:val="0"/>
        <w:bidi w:val="0"/>
        <w:snapToGrid/>
        <w:spacing w:line="460" w:lineRule="exact"/>
        <w:ind w:firstLine="480"/>
        <w:rPr>
          <w:rFonts w:hAnsi="宋体" w:cs="宋体"/>
          <w:sz w:val="24"/>
          <w:szCs w:val="24"/>
        </w:rPr>
      </w:pPr>
      <w:r>
        <w:rPr>
          <w:rFonts w:hint="eastAsia" w:hAnsi="宋体" w:cs="宋体"/>
          <w:sz w:val="24"/>
          <w:szCs w:val="24"/>
        </w:rPr>
        <w:t>5、特殊性。本</w:t>
      </w:r>
      <w:r>
        <w:rPr>
          <w:rFonts w:hint="eastAsia" w:hAnsi="宋体" w:cs="宋体"/>
          <w:sz w:val="24"/>
          <w:szCs w:val="24"/>
          <w:lang w:eastAsia="zh-CN"/>
        </w:rPr>
        <w:t>文件</w:t>
      </w:r>
      <w:r>
        <w:rPr>
          <w:rFonts w:hint="eastAsia" w:hAnsi="宋体" w:cs="宋体"/>
          <w:sz w:val="24"/>
          <w:szCs w:val="24"/>
        </w:rPr>
        <w:t>遵循相关国家标准和地方标准的要求。</w:t>
      </w:r>
    </w:p>
    <w:p>
      <w:pPr>
        <w:keepNext w:val="0"/>
        <w:keepLines w:val="0"/>
        <w:pageBreakBefore w:val="0"/>
        <w:kinsoku/>
        <w:wordWrap/>
        <w:overflowPunct/>
        <w:topLinePunct w:val="0"/>
        <w:bidi w:val="0"/>
        <w:adjustRightInd w:val="0"/>
        <w:snapToGrid/>
        <w:spacing w:line="460" w:lineRule="exact"/>
        <w:ind w:firstLine="481" w:firstLineChars="200"/>
        <w:textAlignment w:val="baseline"/>
        <w:rPr>
          <w:rFonts w:ascii="宋体" w:hAnsi="宋体" w:cs="宋体"/>
          <w:sz w:val="24"/>
          <w:szCs w:val="24"/>
        </w:rPr>
      </w:pPr>
      <w:r>
        <w:rPr>
          <w:rFonts w:hint="eastAsia" w:ascii="楷体" w:hAnsi="楷体" w:eastAsia="楷体" w:cs="楷体"/>
          <w:b/>
          <w:bCs/>
          <w:kern w:val="0"/>
          <w:sz w:val="24"/>
          <w:szCs w:val="24"/>
        </w:rPr>
        <w:t>（二）标准主要条款确定依据</w:t>
      </w:r>
    </w:p>
    <w:p>
      <w:pPr>
        <w:pStyle w:val="14"/>
        <w:keepNext w:val="0"/>
        <w:keepLines w:val="0"/>
        <w:pageBreakBefore w:val="0"/>
        <w:kinsoku/>
        <w:wordWrap/>
        <w:overflowPunct/>
        <w:topLinePunct w:val="0"/>
        <w:bidi w:val="0"/>
        <w:snapToGrid/>
        <w:spacing w:line="460" w:lineRule="exact"/>
        <w:ind w:firstLine="480"/>
        <w:rPr>
          <w:rFonts w:asciiTheme="majorEastAsia" w:hAnsiTheme="majorEastAsia" w:eastAsiaTheme="majorEastAsia" w:cstheme="majorEastAsia"/>
          <w:color w:val="FF0000"/>
          <w:sz w:val="24"/>
          <w:szCs w:val="24"/>
        </w:rPr>
      </w:pPr>
      <w:r>
        <w:rPr>
          <w:rFonts w:hint="eastAsia" w:asciiTheme="majorEastAsia" w:hAnsiTheme="majorEastAsia" w:eastAsiaTheme="majorEastAsia" w:cstheme="majorEastAsia"/>
          <w:sz w:val="24"/>
          <w:szCs w:val="24"/>
        </w:rPr>
        <w:t>1.本文件编制基于</w:t>
      </w:r>
      <w:r>
        <w:rPr>
          <w:rFonts w:hint="eastAsia" w:hAnsi="宋体" w:cs="宋体"/>
          <w:sz w:val="24"/>
          <w:szCs w:val="24"/>
        </w:rPr>
        <w:t>《贵州省市场监督管理局关于下达2023年度省级服务业标准化试点项目的通知》</w:t>
      </w:r>
      <w:r>
        <w:rPr>
          <w:rFonts w:hint="eastAsia" w:asciiTheme="majorEastAsia" w:hAnsiTheme="majorEastAsia" w:eastAsiaTheme="majorEastAsia" w:cstheme="majorEastAsia"/>
          <w:sz w:val="24"/>
          <w:szCs w:val="24"/>
        </w:rPr>
        <w:t>，参照相关文献研究成果，按照GB/T 1.1-2020《标准化工作导则 第1部分：标准化文件的结构和起草规则》要求进行起草，编制过程参考</w:t>
      </w:r>
      <w:r>
        <w:rPr>
          <w:rFonts w:hint="eastAsia" w:asciiTheme="majorEastAsia" w:hAnsiTheme="majorEastAsia" w:eastAsiaTheme="majorEastAsia" w:cstheme="majorEastAsia"/>
          <w:sz w:val="24"/>
          <w:szCs w:val="24"/>
          <w:lang w:val="en-US" w:eastAsia="zh-CN"/>
        </w:rPr>
        <w:t>7</w:t>
      </w:r>
      <w:r>
        <w:rPr>
          <w:rFonts w:hint="eastAsia" w:asciiTheme="majorEastAsia" w:hAnsiTheme="majorEastAsia" w:eastAsiaTheme="majorEastAsia" w:cstheme="majorEastAsia"/>
          <w:sz w:val="24"/>
          <w:szCs w:val="24"/>
        </w:rPr>
        <w:t>个国家标准及1个行业标准。</w:t>
      </w:r>
    </w:p>
    <w:p>
      <w:pPr>
        <w:pStyle w:val="14"/>
        <w:keepNext w:val="0"/>
        <w:keepLines w:val="0"/>
        <w:pageBreakBefore w:val="0"/>
        <w:kinsoku/>
        <w:wordWrap/>
        <w:overflowPunct/>
        <w:topLinePunct w:val="0"/>
        <w:bidi w:val="0"/>
        <w:snapToGrid/>
        <w:spacing w:line="460" w:lineRule="exact"/>
        <w:ind w:firstLine="480"/>
        <w:rPr>
          <w:rFonts w:hAnsi="宋体" w:cs="宋体"/>
          <w:sz w:val="24"/>
          <w:szCs w:val="24"/>
        </w:rPr>
      </w:pPr>
      <w:r>
        <w:rPr>
          <w:rFonts w:hint="eastAsia" w:asciiTheme="majorEastAsia" w:hAnsiTheme="majorEastAsia" w:eastAsiaTheme="majorEastAsia" w:cstheme="majorEastAsia"/>
          <w:sz w:val="24"/>
          <w:szCs w:val="24"/>
        </w:rPr>
        <w:t>2.主要条款说明及依据。</w:t>
      </w:r>
    </w:p>
    <w:p>
      <w:pPr>
        <w:pStyle w:val="14"/>
        <w:keepNext w:val="0"/>
        <w:keepLines w:val="0"/>
        <w:pageBreakBefore w:val="0"/>
        <w:kinsoku/>
        <w:wordWrap/>
        <w:overflowPunct/>
        <w:topLinePunct w:val="0"/>
        <w:bidi w:val="0"/>
        <w:snapToGrid/>
        <w:spacing w:line="460" w:lineRule="exact"/>
        <w:ind w:firstLine="480"/>
        <w:rPr>
          <w:rFonts w:asciiTheme="majorEastAsia" w:hAnsiTheme="majorEastAsia" w:eastAsiaTheme="majorEastAsia" w:cstheme="majorEastAsia"/>
          <w:sz w:val="24"/>
          <w:szCs w:val="24"/>
        </w:rPr>
      </w:pPr>
      <w:r>
        <w:rPr>
          <w:rFonts w:hint="eastAsia" w:ascii="宋体" w:hAnsi="宋体" w:eastAsia="宋体" w:cs="宋体"/>
          <w:kern w:val="2"/>
          <w:sz w:val="24"/>
          <w:szCs w:val="24"/>
          <w:lang w:val="en-US" w:eastAsia="zh-CN" w:bidi="ar-SA"/>
        </w:rPr>
        <w:t>本</w:t>
      </w:r>
      <w:r>
        <w:rPr>
          <w:rFonts w:hint="eastAsia" w:hAnsi="宋体" w:cs="宋体"/>
          <w:kern w:val="2"/>
          <w:sz w:val="24"/>
          <w:szCs w:val="24"/>
          <w:lang w:val="en-US" w:eastAsia="zh-CN" w:bidi="ar-SA"/>
        </w:rPr>
        <w:t>文件</w:t>
      </w:r>
      <w:r>
        <w:rPr>
          <w:rFonts w:hint="eastAsia" w:asciiTheme="majorEastAsia" w:hAnsiTheme="majorEastAsia" w:eastAsiaTheme="majorEastAsia" w:cstheme="majorEastAsia"/>
          <w:sz w:val="24"/>
          <w:szCs w:val="24"/>
        </w:rPr>
        <w:t>主要设置条款和依据如下：</w:t>
      </w:r>
    </w:p>
    <w:p>
      <w:pPr>
        <w:pStyle w:val="14"/>
        <w:keepNext w:val="0"/>
        <w:keepLines w:val="0"/>
        <w:pageBreakBefore w:val="0"/>
        <w:kinsoku/>
        <w:wordWrap/>
        <w:overflowPunct/>
        <w:topLinePunct w:val="0"/>
        <w:bidi w:val="0"/>
        <w:snapToGrid/>
        <w:spacing w:line="460" w:lineRule="exact"/>
        <w:ind w:firstLine="480"/>
        <w:rPr>
          <w:rFonts w:hint="eastAsia" w:ascii="宋体" w:hAnsi="宋体" w:eastAsia="宋体" w:cs="宋体"/>
          <w:sz w:val="24"/>
          <w:szCs w:val="24"/>
        </w:rPr>
      </w:pPr>
      <w:r>
        <w:rPr>
          <w:rFonts w:hint="eastAsia" w:asciiTheme="majorEastAsia" w:hAnsiTheme="majorEastAsia" w:eastAsiaTheme="majorEastAsia" w:cstheme="majorEastAsia"/>
          <w:sz w:val="24"/>
          <w:szCs w:val="24"/>
          <w:lang w:val="en-US" w:eastAsia="zh-CN"/>
        </w:rPr>
        <w:t>（1）</w:t>
      </w:r>
      <w:r>
        <w:rPr>
          <w:rFonts w:hint="eastAsia" w:asciiTheme="majorEastAsia" w:hAnsiTheme="majorEastAsia" w:eastAsiaTheme="majorEastAsia" w:cstheme="majorEastAsia"/>
          <w:sz w:val="24"/>
          <w:szCs w:val="24"/>
          <w:lang w:eastAsia="zh-CN"/>
        </w:rPr>
        <w:t>第</w:t>
      </w:r>
      <w:r>
        <w:rPr>
          <w:rFonts w:hint="eastAsia" w:asciiTheme="majorEastAsia" w:hAnsiTheme="majorEastAsia" w:eastAsiaTheme="majorEastAsia" w:cstheme="majorEastAsia"/>
          <w:sz w:val="24"/>
          <w:szCs w:val="24"/>
          <w:lang w:val="en-US" w:eastAsia="zh-CN"/>
        </w:rPr>
        <w:t>4章</w:t>
      </w:r>
      <w:r>
        <w:rPr>
          <w:rFonts w:hint="eastAsia" w:asciiTheme="majorEastAsia" w:hAnsiTheme="majorEastAsia" w:eastAsiaTheme="majorEastAsia" w:cstheme="majorEastAsia"/>
          <w:sz w:val="24"/>
          <w:szCs w:val="24"/>
        </w:rPr>
        <w:t>总体要求条款设置，</w:t>
      </w:r>
      <w:r>
        <w:rPr>
          <w:rFonts w:hint="eastAsia" w:asciiTheme="majorEastAsia" w:hAnsiTheme="majorEastAsia" w:eastAsiaTheme="majorEastAsia" w:cstheme="majorEastAsia"/>
          <w:sz w:val="24"/>
          <w:szCs w:val="24"/>
          <w:lang w:eastAsia="zh-CN"/>
        </w:rPr>
        <w:t>引用了</w:t>
      </w:r>
      <w:r>
        <w:rPr>
          <w:rFonts w:hint="eastAsia" w:asciiTheme="majorEastAsia" w:hAnsiTheme="majorEastAsia" w:eastAsiaTheme="majorEastAsia" w:cstheme="majorEastAsia"/>
          <w:sz w:val="24"/>
          <w:szCs w:val="24"/>
        </w:rPr>
        <w:t>《旅游景区游客中心设置与服务规范》</w:t>
      </w:r>
      <w:bookmarkStart w:id="0" w:name="_Hlk169167170"/>
      <w:r>
        <w:rPr>
          <w:rFonts w:hint="eastAsia" w:asciiTheme="majorEastAsia" w:hAnsiTheme="majorEastAsia" w:eastAsiaTheme="majorEastAsia" w:cstheme="majorEastAsia"/>
          <w:sz w:val="24"/>
          <w:szCs w:val="24"/>
        </w:rPr>
        <w:t>（GB/T 31383）</w:t>
      </w:r>
      <w:bookmarkEnd w:id="0"/>
      <w:r>
        <w:rPr>
          <w:rFonts w:hint="eastAsia" w:asciiTheme="majorEastAsia" w:hAnsiTheme="majorEastAsia" w:eastAsiaTheme="majorEastAsia" w:cstheme="majorEastAsia"/>
          <w:sz w:val="24"/>
          <w:szCs w:val="24"/>
          <w:lang w:eastAsia="zh-CN"/>
        </w:rPr>
        <w:t>、《</w:t>
      </w:r>
      <w:r>
        <w:rPr>
          <w:rFonts w:hint="eastAsia" w:asciiTheme="majorEastAsia" w:hAnsiTheme="majorEastAsia" w:eastAsiaTheme="majorEastAsia" w:cstheme="majorEastAsia"/>
          <w:sz w:val="24"/>
          <w:szCs w:val="24"/>
        </w:rPr>
        <w:t>旅游景区质量等级的划分写评定</w:t>
      </w:r>
      <w:r>
        <w:rPr>
          <w:rFonts w:hint="eastAsia" w:asciiTheme="majorEastAsia" w:hAnsiTheme="majorEastAsia" w:eastAsiaTheme="majorEastAsia" w:cstheme="majorEastAsia"/>
          <w:sz w:val="24"/>
          <w:szCs w:val="24"/>
          <w:lang w:eastAsia="zh-CN"/>
        </w:rPr>
        <w:t>》（</w:t>
      </w:r>
      <w:r>
        <w:rPr>
          <w:rFonts w:hint="eastAsia" w:asciiTheme="majorEastAsia" w:hAnsiTheme="majorEastAsia" w:eastAsiaTheme="majorEastAsia" w:cstheme="majorEastAsia"/>
          <w:sz w:val="24"/>
          <w:szCs w:val="24"/>
        </w:rPr>
        <w:t>GB/T 17775</w:t>
      </w:r>
      <w:r>
        <w:rPr>
          <w:rFonts w:hint="eastAsia" w:asciiTheme="majorEastAsia" w:hAnsiTheme="majorEastAsia" w:eastAsiaTheme="majorEastAsia" w:cstheme="majorEastAsia"/>
          <w:sz w:val="24"/>
          <w:szCs w:val="24"/>
          <w:lang w:val="en-US" w:eastAsia="zh-CN"/>
        </w:rPr>
        <w:t xml:space="preserve"> </w:t>
      </w:r>
      <w:r>
        <w:rPr>
          <w:rFonts w:hint="eastAsia" w:asciiTheme="majorEastAsia" w:hAnsiTheme="majorEastAsia" w:eastAsiaTheme="majorEastAsia" w:cstheme="majorEastAsia"/>
          <w:sz w:val="24"/>
          <w:szCs w:val="24"/>
          <w:lang w:eastAsia="zh-CN"/>
        </w:rPr>
        <w:t>）、《</w:t>
      </w:r>
      <w:r>
        <w:rPr>
          <w:rFonts w:hint="eastAsia" w:asciiTheme="majorEastAsia" w:hAnsiTheme="majorEastAsia" w:eastAsiaTheme="majorEastAsia" w:cstheme="majorEastAsia"/>
          <w:sz w:val="24"/>
          <w:szCs w:val="24"/>
        </w:rPr>
        <w:t>体育场所开放条件与技术要求第11部分: 漂流场所</w:t>
      </w:r>
      <w:r>
        <w:rPr>
          <w:rFonts w:hint="eastAsia" w:asciiTheme="majorEastAsia" w:hAnsiTheme="majorEastAsia" w:eastAsiaTheme="majorEastAsia" w:cstheme="majorEastAsia"/>
          <w:sz w:val="24"/>
          <w:szCs w:val="24"/>
          <w:lang w:eastAsia="zh-CN"/>
        </w:rPr>
        <w:t>》（</w:t>
      </w:r>
      <w:r>
        <w:rPr>
          <w:rFonts w:hint="eastAsia" w:asciiTheme="majorEastAsia" w:hAnsiTheme="majorEastAsia" w:eastAsiaTheme="majorEastAsia" w:cstheme="majorEastAsia"/>
          <w:sz w:val="24"/>
          <w:szCs w:val="24"/>
        </w:rPr>
        <w:t xml:space="preserve">GB 19079.11 </w:t>
      </w:r>
      <w:r>
        <w:rPr>
          <w:rFonts w:hint="eastAsia" w:asciiTheme="majorEastAsia" w:hAnsiTheme="majorEastAsia" w:eastAsiaTheme="majorEastAsia" w:cstheme="majorEastAsia"/>
          <w:sz w:val="24"/>
          <w:szCs w:val="24"/>
          <w:lang w:eastAsia="zh-CN"/>
        </w:rPr>
        <w:t>）</w:t>
      </w:r>
      <w:r>
        <w:rPr>
          <w:rFonts w:hint="eastAsia" w:ascii="宋体" w:hAnsi="宋体" w:eastAsia="宋体" w:cs="宋体"/>
          <w:sz w:val="24"/>
          <w:szCs w:val="24"/>
          <w:lang w:eastAsia="zh-CN"/>
        </w:rPr>
        <w:t>。</w:t>
      </w:r>
      <w:r>
        <w:rPr>
          <w:rFonts w:hint="eastAsia" w:ascii="宋体" w:hAnsi="宋体" w:eastAsia="宋体" w:cs="宋体"/>
          <w:sz w:val="24"/>
          <w:szCs w:val="24"/>
        </w:rPr>
        <w:t xml:space="preserve"> 游客中心的</w:t>
      </w:r>
      <w:bookmarkStart w:id="1" w:name="_GoBack"/>
      <w:bookmarkEnd w:id="1"/>
      <w:r>
        <w:rPr>
          <w:rFonts w:hint="eastAsia" w:ascii="宋体" w:hAnsi="宋体" w:eastAsia="宋体" w:cs="宋体"/>
          <w:sz w:val="24"/>
          <w:szCs w:val="24"/>
        </w:rPr>
        <w:t>设施,应与其服务质量等级相对应；游客中心的建设,应符合旅游景区总平面布局要求</w:t>
      </w:r>
      <w:r>
        <w:rPr>
          <w:rFonts w:hint="eastAsia" w:hAnsi="宋体" w:cs="宋体"/>
          <w:sz w:val="24"/>
          <w:szCs w:val="24"/>
          <w:lang w:eastAsia="zh-CN"/>
        </w:rPr>
        <w:t>，也</w:t>
      </w:r>
      <w:r>
        <w:rPr>
          <w:rFonts w:hint="eastAsia" w:ascii="宋体" w:hAnsi="宋体" w:eastAsia="宋体" w:cs="宋体"/>
          <w:sz w:val="24"/>
          <w:szCs w:val="24"/>
        </w:rPr>
        <w:t>应符合国家现行的有关法律、法规和强制性标准的规定。</w:t>
      </w:r>
    </w:p>
    <w:p>
      <w:pPr>
        <w:pStyle w:val="14"/>
        <w:keepNext w:val="0"/>
        <w:keepLines w:val="0"/>
        <w:pageBreakBefore w:val="0"/>
        <w:kinsoku/>
        <w:wordWrap/>
        <w:overflowPunct/>
        <w:topLinePunct w:val="0"/>
        <w:bidi w:val="0"/>
        <w:snapToGrid/>
        <w:spacing w:line="460" w:lineRule="exact"/>
        <w:ind w:firstLine="480"/>
        <w:rPr>
          <w:rFonts w:hint="eastAsia" w:ascii="宋体" w:hAnsi="宋体" w:eastAsia="宋体" w:cs="宋体"/>
          <w:sz w:val="24"/>
          <w:szCs w:val="24"/>
          <w:lang w:val="en-US" w:eastAsia="zh-CN"/>
        </w:rPr>
      </w:pPr>
      <w:r>
        <w:rPr>
          <w:rFonts w:hint="eastAsia" w:hAnsi="宋体" w:cs="宋体"/>
          <w:sz w:val="24"/>
          <w:szCs w:val="24"/>
          <w:lang w:val="en-US" w:eastAsia="zh-CN"/>
        </w:rPr>
        <w:t>（2）</w:t>
      </w:r>
      <w:r>
        <w:rPr>
          <w:rFonts w:hint="eastAsia" w:ascii="宋体" w:hAnsi="宋体" w:eastAsia="宋体" w:cs="宋体"/>
          <w:sz w:val="24"/>
          <w:szCs w:val="24"/>
          <w:lang w:val="en-US" w:eastAsia="zh-CN"/>
        </w:rPr>
        <w:t xml:space="preserve">第5章选址，结合杉木河景区为国家级4A景区，对建筑面积和容客量进行了指标规定，这也符合杉木河景区实际，指标内容分为白漂为“白漂游客服务中心建筑面积大于150 </w:t>
      </w:r>
      <w:r>
        <w:rPr>
          <w:rFonts w:hint="eastAsia" w:hAnsi="宋体" w:cs="宋体"/>
          <w:sz w:val="24"/>
          <w:szCs w:val="24"/>
        </w:rPr>
        <w:t>m</w:t>
      </w:r>
      <w:r>
        <w:rPr>
          <w:rFonts w:hAnsi="宋体" w:cs="宋体"/>
          <w:sz w:val="24"/>
          <w:szCs w:val="24"/>
          <w:vertAlign w:val="superscript"/>
        </w:rPr>
        <w:t>2</w:t>
      </w:r>
      <w:r>
        <w:rPr>
          <w:rFonts w:hint="eastAsia" w:hAnsi="宋体" w:cs="宋体"/>
          <w:sz w:val="24"/>
          <w:szCs w:val="24"/>
        </w:rPr>
        <w:t xml:space="preserve"> </w:t>
      </w:r>
      <w:r>
        <w:rPr>
          <w:rFonts w:hint="eastAsia" w:ascii="宋体" w:hAnsi="宋体" w:eastAsia="宋体" w:cs="宋体"/>
          <w:sz w:val="24"/>
          <w:szCs w:val="24"/>
          <w:lang w:val="en-US" w:eastAsia="zh-CN"/>
        </w:rPr>
        <w:t xml:space="preserve">，容纳游客量30万（含）～60万人次。”，夜漂为“夜漂游客服务中心建筑面积大于100 </w:t>
      </w:r>
      <w:r>
        <w:rPr>
          <w:rFonts w:hint="eastAsia" w:hAnsi="宋体" w:cs="宋体"/>
          <w:sz w:val="24"/>
          <w:szCs w:val="24"/>
        </w:rPr>
        <w:t>m</w:t>
      </w:r>
      <w:r>
        <w:rPr>
          <w:rFonts w:hAnsi="宋体" w:cs="宋体"/>
          <w:sz w:val="24"/>
          <w:szCs w:val="24"/>
          <w:vertAlign w:val="superscript"/>
        </w:rPr>
        <w:t>2</w:t>
      </w:r>
      <w:r>
        <w:rPr>
          <w:rFonts w:hint="eastAsia" w:hAnsi="宋体" w:cs="宋体"/>
          <w:sz w:val="24"/>
          <w:szCs w:val="24"/>
        </w:rPr>
        <w:t xml:space="preserve"> </w:t>
      </w:r>
      <w:r>
        <w:rPr>
          <w:rFonts w:hint="eastAsia" w:ascii="宋体" w:hAnsi="宋体" w:eastAsia="宋体" w:cs="宋体"/>
          <w:sz w:val="24"/>
          <w:szCs w:val="24"/>
          <w:lang w:val="en-US" w:eastAsia="zh-CN"/>
        </w:rPr>
        <w:t>，容纳游客量30万人次。”</w:t>
      </w:r>
      <w:r>
        <w:rPr>
          <w:rFonts w:hint="eastAsia" w:hAnsi="宋体" w:cs="宋体"/>
          <w:sz w:val="24"/>
          <w:szCs w:val="24"/>
          <w:lang w:val="en-US" w:eastAsia="zh-CN"/>
        </w:rPr>
        <w:t>。</w:t>
      </w:r>
    </w:p>
    <w:p>
      <w:pPr>
        <w:pStyle w:val="14"/>
        <w:keepNext w:val="0"/>
        <w:keepLines w:val="0"/>
        <w:pageBreakBefore w:val="0"/>
        <w:kinsoku/>
        <w:wordWrap/>
        <w:overflowPunct/>
        <w:topLinePunct w:val="0"/>
        <w:bidi w:val="0"/>
        <w:snapToGrid/>
        <w:spacing w:line="460" w:lineRule="exact"/>
        <w:ind w:left="0" w:leftChars="0" w:firstLine="480" w:firstLineChars="0"/>
        <w:rPr>
          <w:rFonts w:hint="default" w:hAnsi="宋体" w:cs="宋体"/>
          <w:sz w:val="24"/>
          <w:szCs w:val="24"/>
          <w:lang w:val="en-US" w:eastAsia="zh-CN"/>
        </w:rPr>
      </w:pPr>
      <w:r>
        <w:rPr>
          <w:rFonts w:hint="eastAsia" w:hAnsi="宋体" w:cs="宋体"/>
          <w:sz w:val="24"/>
          <w:szCs w:val="24"/>
          <w:lang w:val="en-US" w:eastAsia="zh-CN"/>
        </w:rPr>
        <w:t>（3）第6章设备设施中，分为服务区、办公区、</w:t>
      </w:r>
      <w:r>
        <w:rPr>
          <w:rFonts w:hint="eastAsia" w:ascii="宋体" w:hAnsi="Times New Roman" w:eastAsia="宋体" w:cs="Times New Roman"/>
          <w:sz w:val="21"/>
          <w:lang w:val="en-US" w:eastAsia="zh-CN" w:bidi="ar-SA"/>
        </w:rPr>
        <w:t>附属区</w:t>
      </w:r>
      <w:r>
        <w:rPr>
          <w:rFonts w:hint="eastAsia" w:hAnsi="Times New Roman" w:cs="Times New Roman"/>
          <w:sz w:val="21"/>
          <w:lang w:val="en-US" w:eastAsia="zh-CN" w:bidi="ar-SA"/>
        </w:rPr>
        <w:t>，内容按照杉木河景区实际进行编制。</w:t>
      </w:r>
    </w:p>
    <w:p>
      <w:pPr>
        <w:pStyle w:val="14"/>
        <w:keepNext w:val="0"/>
        <w:keepLines w:val="0"/>
        <w:pageBreakBefore w:val="0"/>
        <w:kinsoku/>
        <w:wordWrap/>
        <w:overflowPunct/>
        <w:topLinePunct w:val="0"/>
        <w:bidi w:val="0"/>
        <w:snapToGrid/>
        <w:spacing w:line="460" w:lineRule="exact"/>
        <w:ind w:left="0" w:leftChars="0" w:firstLine="480" w:firstLineChars="0"/>
        <w:rPr>
          <w:rFonts w:hint="eastAsia" w:ascii="宋体" w:hAnsi="宋体" w:eastAsia="宋体" w:cs="宋体"/>
          <w:sz w:val="24"/>
          <w:szCs w:val="24"/>
          <w:lang w:val="en-US" w:eastAsia="zh-CN"/>
        </w:rPr>
      </w:pPr>
      <w:r>
        <w:rPr>
          <w:rFonts w:hint="eastAsia" w:hAnsi="宋体" w:cs="宋体"/>
          <w:sz w:val="24"/>
          <w:szCs w:val="24"/>
          <w:lang w:val="en-US" w:eastAsia="zh-CN"/>
        </w:rPr>
        <w:t>（4）第7章服务，杉木河漂流从购票、进入景区以及整个漂流过程都有详细要求和规定，本文件条款分别对票务、咨询、检票口、交通以及整个漂流进行规范，内容结合杉木河实际进行设置。</w:t>
      </w:r>
    </w:p>
    <w:p>
      <w:pPr>
        <w:pStyle w:val="14"/>
        <w:keepNext w:val="0"/>
        <w:keepLines w:val="0"/>
        <w:pageBreakBefore w:val="0"/>
        <w:kinsoku/>
        <w:wordWrap/>
        <w:overflowPunct/>
        <w:topLinePunct w:val="0"/>
        <w:bidi w:val="0"/>
        <w:snapToGrid/>
        <w:spacing w:line="460" w:lineRule="exact"/>
        <w:ind w:firstLine="480"/>
        <w:rPr>
          <w:rFonts w:hint="eastAsia" w:ascii="宋体" w:hAnsi="宋体" w:eastAsia="宋体" w:cs="宋体"/>
          <w:sz w:val="24"/>
          <w:szCs w:val="24"/>
          <w:lang w:eastAsia="zh-CN"/>
        </w:rPr>
      </w:pPr>
      <w:r>
        <w:rPr>
          <w:rFonts w:hint="eastAsia" w:hAnsi="宋体" w:cs="宋体"/>
          <w:sz w:val="24"/>
          <w:szCs w:val="24"/>
          <w:lang w:val="en-US" w:eastAsia="zh-CN"/>
        </w:rPr>
        <w:t>（5）</w:t>
      </w:r>
      <w:r>
        <w:rPr>
          <w:rFonts w:hint="eastAsia" w:hAnsi="宋体" w:cs="宋体"/>
          <w:sz w:val="24"/>
          <w:szCs w:val="24"/>
          <w:lang w:eastAsia="zh-CN"/>
        </w:rPr>
        <w:t>第</w:t>
      </w:r>
      <w:r>
        <w:rPr>
          <w:rFonts w:hint="eastAsia" w:hAnsi="宋体" w:cs="宋体"/>
          <w:sz w:val="24"/>
          <w:szCs w:val="24"/>
          <w:lang w:val="en-US" w:eastAsia="zh-CN"/>
        </w:rPr>
        <w:t>7章7.6安全要求</w:t>
      </w:r>
      <w:r>
        <w:rPr>
          <w:rFonts w:hint="eastAsia" w:ascii="宋体" w:hAnsi="宋体" w:eastAsia="宋体" w:cs="宋体"/>
          <w:sz w:val="24"/>
          <w:szCs w:val="24"/>
        </w:rPr>
        <w:t>，依据</w:t>
      </w:r>
      <w:r>
        <w:rPr>
          <w:rFonts w:hint="eastAsia" w:ascii="宋体" w:hAnsi="宋体" w:eastAsia="宋体" w:cs="宋体"/>
          <w:sz w:val="24"/>
          <w:szCs w:val="24"/>
          <w:lang w:eastAsia="zh-CN"/>
        </w:rPr>
        <w:t>杉木河景区实际，并征求相关部门和专家意见后设置。</w:t>
      </w:r>
    </w:p>
    <w:p>
      <w:pPr>
        <w:pStyle w:val="14"/>
        <w:keepNext w:val="0"/>
        <w:keepLines w:val="0"/>
        <w:pageBreakBefore w:val="0"/>
        <w:kinsoku/>
        <w:wordWrap/>
        <w:overflowPunct/>
        <w:topLinePunct w:val="0"/>
        <w:bidi w:val="0"/>
        <w:snapToGrid/>
        <w:spacing w:line="460" w:lineRule="exact"/>
        <w:ind w:firstLine="480"/>
        <w:rPr>
          <w:rFonts w:hint="eastAsia" w:ascii="宋体" w:hAnsi="宋体" w:eastAsia="宋体" w:cs="宋体"/>
          <w:sz w:val="24"/>
          <w:szCs w:val="24"/>
          <w:lang w:eastAsia="zh-CN"/>
        </w:rPr>
      </w:pPr>
      <w:r>
        <w:rPr>
          <w:rFonts w:hint="eastAsia" w:hAnsi="宋体" w:cs="宋体"/>
          <w:sz w:val="24"/>
          <w:szCs w:val="24"/>
          <w:lang w:val="en-US" w:eastAsia="zh-CN"/>
        </w:rPr>
        <w:t>（6）</w:t>
      </w:r>
      <w:r>
        <w:rPr>
          <w:rFonts w:hint="eastAsia" w:hAnsi="宋体" w:cs="宋体"/>
          <w:sz w:val="24"/>
          <w:szCs w:val="24"/>
          <w:lang w:eastAsia="zh-CN"/>
        </w:rPr>
        <w:t>第</w:t>
      </w:r>
      <w:r>
        <w:rPr>
          <w:rFonts w:hint="eastAsia" w:hAnsi="宋体" w:cs="宋体"/>
          <w:sz w:val="24"/>
          <w:szCs w:val="24"/>
          <w:lang w:val="en-US" w:eastAsia="zh-CN"/>
        </w:rPr>
        <w:t>7章7.6</w:t>
      </w:r>
      <w:r>
        <w:rPr>
          <w:rFonts w:hint="eastAsia" w:ascii="宋体" w:hAnsi="宋体" w:eastAsia="宋体" w:cs="宋体"/>
          <w:sz w:val="24"/>
          <w:szCs w:val="24"/>
          <w:lang w:eastAsia="zh-CN"/>
        </w:rPr>
        <w:t>服务时间条款设置，杉木河漂流分为白漂和夜漂，漂流季节性强，为了保障游客安全，条款依据杉木河实际进行规定。</w:t>
      </w:r>
    </w:p>
    <w:p>
      <w:pPr>
        <w:pStyle w:val="14"/>
        <w:keepNext w:val="0"/>
        <w:keepLines w:val="0"/>
        <w:pageBreakBefore w:val="0"/>
        <w:kinsoku/>
        <w:wordWrap/>
        <w:overflowPunct/>
        <w:topLinePunct w:val="0"/>
        <w:bidi w:val="0"/>
        <w:snapToGrid/>
        <w:spacing w:line="460" w:lineRule="exact"/>
        <w:ind w:firstLine="480"/>
        <w:rPr>
          <w:rFonts w:hint="eastAsia" w:ascii="宋体" w:hAnsi="宋体" w:eastAsia="宋体" w:cs="宋体"/>
          <w:sz w:val="24"/>
          <w:szCs w:val="24"/>
          <w:lang w:eastAsia="zh-CN"/>
        </w:rPr>
      </w:pPr>
      <w:r>
        <w:rPr>
          <w:rFonts w:hint="eastAsia" w:hAnsi="宋体" w:cs="宋体"/>
          <w:sz w:val="24"/>
          <w:szCs w:val="24"/>
          <w:lang w:val="en-US" w:eastAsia="zh-CN"/>
        </w:rPr>
        <w:t>（7）</w:t>
      </w:r>
      <w:r>
        <w:rPr>
          <w:rFonts w:hint="eastAsia" w:hAnsi="宋体" w:cs="宋体"/>
          <w:sz w:val="24"/>
          <w:szCs w:val="24"/>
          <w:lang w:eastAsia="zh-CN"/>
        </w:rPr>
        <w:t>第</w:t>
      </w:r>
      <w:r>
        <w:rPr>
          <w:rFonts w:hint="eastAsia" w:hAnsi="宋体" w:cs="宋体"/>
          <w:sz w:val="24"/>
          <w:szCs w:val="24"/>
          <w:lang w:val="en-US" w:eastAsia="zh-CN"/>
        </w:rPr>
        <w:t>8章</w:t>
      </w:r>
      <w:r>
        <w:rPr>
          <w:rFonts w:hint="eastAsia" w:ascii="宋体" w:hAnsi="宋体" w:eastAsia="宋体" w:cs="宋体"/>
          <w:sz w:val="24"/>
          <w:szCs w:val="24"/>
          <w:lang w:eastAsia="zh-CN"/>
        </w:rPr>
        <w:t>人员要求条款分为售票员、咨询员、驾驶员、护航员、安保员以及清洁人员，文件对人员分别进行了规范，这是杉木河漂流服务中重要的一个内容，人员要求也是结合杉木河景区实际设置。</w:t>
      </w:r>
    </w:p>
    <w:p>
      <w:pPr>
        <w:keepNext w:val="0"/>
        <w:keepLines w:val="0"/>
        <w:pageBreakBefore w:val="0"/>
        <w:kinsoku/>
        <w:wordWrap/>
        <w:overflowPunct/>
        <w:topLinePunct w:val="0"/>
        <w:bidi w:val="0"/>
        <w:snapToGrid/>
        <w:spacing w:line="460" w:lineRule="exact"/>
        <w:ind w:firstLine="480" w:firstLineChars="200"/>
        <w:rPr>
          <w:rFonts w:ascii="黑体" w:hAnsi="黑体" w:eastAsia="黑体" w:cs="黑体"/>
          <w:sz w:val="24"/>
          <w:szCs w:val="24"/>
        </w:rPr>
      </w:pPr>
      <w:r>
        <w:rPr>
          <w:rFonts w:hint="eastAsia" w:ascii="黑体" w:hAnsi="黑体" w:eastAsia="黑体" w:cs="黑体"/>
          <w:sz w:val="24"/>
          <w:szCs w:val="24"/>
        </w:rPr>
        <w:t>四、主要试验的验证分析报告</w:t>
      </w:r>
    </w:p>
    <w:p>
      <w:pPr>
        <w:pStyle w:val="14"/>
        <w:keepNext w:val="0"/>
        <w:keepLines w:val="0"/>
        <w:pageBreakBefore w:val="0"/>
        <w:kinsoku/>
        <w:wordWrap/>
        <w:overflowPunct/>
        <w:topLinePunct w:val="0"/>
        <w:bidi w:val="0"/>
        <w:snapToGrid/>
        <w:spacing w:line="460" w:lineRule="exact"/>
        <w:ind w:firstLine="480"/>
        <w:rPr>
          <w:rFonts w:hAnsi="宋体" w:cs="宋体"/>
          <w:sz w:val="24"/>
          <w:szCs w:val="24"/>
        </w:rPr>
      </w:pPr>
      <w:r>
        <w:rPr>
          <w:rFonts w:hint="eastAsia" w:hAnsi="宋体" w:cs="宋体"/>
          <w:sz w:val="24"/>
          <w:szCs w:val="24"/>
        </w:rPr>
        <w:t>本文件每一项内容都遵循国家有关的法律、法规和规章制度，严格按照GB/T 24421《服务业组织标准化工作指南》系列标准、GB/T 1.1《标准化工作导则 第1部分：标准化文件的结构和起草规则》等国家标准的要求进行编写。制定过程经过调研、征求意见等环节，标准实用性和可操作性强，大部分人都能看得懂，并且能轻而易举的按照标准规定进行识别和实际操作。</w:t>
      </w:r>
    </w:p>
    <w:p>
      <w:pPr>
        <w:keepNext w:val="0"/>
        <w:keepLines w:val="0"/>
        <w:pageBreakBefore w:val="0"/>
        <w:kinsoku/>
        <w:wordWrap/>
        <w:overflowPunct/>
        <w:topLinePunct w:val="0"/>
        <w:bidi w:val="0"/>
        <w:adjustRightInd w:val="0"/>
        <w:snapToGrid/>
        <w:spacing w:line="460" w:lineRule="exact"/>
        <w:ind w:firstLine="480" w:firstLineChars="200"/>
        <w:textAlignment w:val="baseline"/>
        <w:rPr>
          <w:rFonts w:ascii="黑体" w:hAnsi="黑体" w:eastAsia="黑体" w:cs="黑体"/>
          <w:kern w:val="0"/>
          <w:sz w:val="24"/>
          <w:szCs w:val="24"/>
        </w:rPr>
      </w:pPr>
      <w:r>
        <w:rPr>
          <w:rFonts w:hint="eastAsia" w:ascii="黑体" w:hAnsi="黑体" w:eastAsia="黑体" w:cs="黑体"/>
          <w:kern w:val="0"/>
          <w:sz w:val="24"/>
          <w:szCs w:val="24"/>
        </w:rPr>
        <w:t>五、标准实施后对经济和社会发展的预期影响及论证</w:t>
      </w:r>
    </w:p>
    <w:p>
      <w:pPr>
        <w:keepNext w:val="0"/>
        <w:keepLines w:val="0"/>
        <w:pageBreakBefore w:val="0"/>
        <w:kinsoku/>
        <w:wordWrap/>
        <w:overflowPunct/>
        <w:topLinePunct w:val="0"/>
        <w:bidi w:val="0"/>
        <w:snapToGrid/>
        <w:spacing w:line="460" w:lineRule="exact"/>
        <w:ind w:firstLine="480" w:firstLineChars="200"/>
        <w:rPr>
          <w:rFonts w:ascii="宋体" w:hAnsi="宋体" w:cs="宋体"/>
          <w:kern w:val="0"/>
          <w:sz w:val="24"/>
          <w:szCs w:val="24"/>
        </w:rPr>
      </w:pPr>
      <w:r>
        <w:rPr>
          <w:rFonts w:hint="eastAsia" w:ascii="宋体" w:hAnsi="宋体" w:cs="宋体"/>
          <w:kern w:val="0"/>
          <w:sz w:val="24"/>
          <w:szCs w:val="24"/>
        </w:rPr>
        <w:t>杉木河景区独特，《杉木河旅游 第</w:t>
      </w:r>
      <w:r>
        <w:rPr>
          <w:rFonts w:hint="eastAsia" w:ascii="宋体" w:hAnsi="宋体" w:cs="宋体"/>
          <w:kern w:val="0"/>
          <w:sz w:val="24"/>
          <w:szCs w:val="24"/>
          <w:lang w:val="en-US" w:eastAsia="zh-CN"/>
        </w:rPr>
        <w:t>3</w:t>
      </w:r>
      <w:r>
        <w:rPr>
          <w:rFonts w:hint="eastAsia" w:ascii="宋体" w:hAnsi="宋体" w:cs="宋体"/>
          <w:kern w:val="0"/>
          <w:sz w:val="24"/>
          <w:szCs w:val="24"/>
        </w:rPr>
        <w:t>部分 游客服务规范》也是在特定的地理和生态环境下进行编制，对于提升杉木河服务水平和能力以及打造具有行业特点与优势的服务品牌有着重要意义。通过制定《</w:t>
      </w:r>
      <w:r>
        <w:rPr>
          <w:rFonts w:hint="eastAsia" w:ascii="宋体" w:hAnsi="宋体" w:cs="宋体"/>
          <w:sz w:val="24"/>
          <w:szCs w:val="24"/>
        </w:rPr>
        <w:t>杉木河旅游 第</w:t>
      </w:r>
      <w:r>
        <w:rPr>
          <w:rFonts w:hint="eastAsia" w:ascii="宋体" w:hAnsi="宋体" w:cs="宋体"/>
          <w:sz w:val="24"/>
          <w:szCs w:val="24"/>
          <w:lang w:val="en-US" w:eastAsia="zh-CN"/>
        </w:rPr>
        <w:t>3</w:t>
      </w:r>
      <w:r>
        <w:rPr>
          <w:rFonts w:hint="eastAsia" w:ascii="宋体" w:hAnsi="宋体" w:cs="宋体"/>
          <w:sz w:val="24"/>
          <w:szCs w:val="24"/>
        </w:rPr>
        <w:t>部分 游客服务规范</w:t>
      </w:r>
      <w:r>
        <w:rPr>
          <w:rFonts w:hint="eastAsia" w:ascii="宋体" w:hAnsi="宋体" w:cs="宋体"/>
          <w:kern w:val="0"/>
          <w:sz w:val="24"/>
          <w:szCs w:val="24"/>
        </w:rPr>
        <w:t>》地方标准，促进施秉县杉木河旅游服务业标准化试点建设，提升杉木河服务标准化水平、规范和提升服务质量，提高游客的满意度，提高杉木河知名度、美誉度和曝光率以及增加经济建设有着重要意义。</w:t>
      </w:r>
    </w:p>
    <w:p>
      <w:pPr>
        <w:keepNext w:val="0"/>
        <w:keepLines w:val="0"/>
        <w:pageBreakBefore w:val="0"/>
        <w:kinsoku/>
        <w:wordWrap/>
        <w:overflowPunct/>
        <w:topLinePunct w:val="0"/>
        <w:bidi w:val="0"/>
        <w:adjustRightInd w:val="0"/>
        <w:snapToGrid/>
        <w:spacing w:line="460" w:lineRule="exact"/>
        <w:ind w:firstLine="480" w:firstLineChars="200"/>
        <w:textAlignment w:val="baseline"/>
        <w:rPr>
          <w:rFonts w:ascii="黑体" w:hAnsi="黑体" w:eastAsia="黑体" w:cs="黑体"/>
          <w:kern w:val="0"/>
          <w:sz w:val="24"/>
          <w:szCs w:val="24"/>
        </w:rPr>
      </w:pPr>
      <w:r>
        <w:rPr>
          <w:rFonts w:hint="eastAsia" w:ascii="黑体" w:hAnsi="黑体" w:eastAsia="黑体" w:cs="黑体"/>
          <w:kern w:val="0"/>
          <w:sz w:val="24"/>
          <w:szCs w:val="24"/>
        </w:rPr>
        <w:t>六、与国内政府主导制定标准（国家标准、行业标准、地方标准）的协调情况，采用国际标准的先进程度</w:t>
      </w:r>
    </w:p>
    <w:p>
      <w:pPr>
        <w:keepNext w:val="0"/>
        <w:keepLines w:val="0"/>
        <w:pageBreakBefore w:val="0"/>
        <w:kinsoku/>
        <w:wordWrap/>
        <w:overflowPunct/>
        <w:topLinePunct w:val="0"/>
        <w:bidi w:val="0"/>
        <w:adjustRightInd w:val="0"/>
        <w:snapToGrid/>
        <w:spacing w:line="460" w:lineRule="exact"/>
        <w:ind w:firstLine="480" w:firstLineChars="200"/>
        <w:textAlignment w:val="baseline"/>
        <w:rPr>
          <w:rFonts w:ascii="宋体" w:hAnsi="宋体" w:cs="宋体"/>
          <w:sz w:val="24"/>
          <w:szCs w:val="24"/>
        </w:rPr>
      </w:pPr>
      <w:r>
        <w:rPr>
          <w:rFonts w:hint="eastAsia" w:ascii="宋体" w:hAnsi="宋体" w:cs="宋体"/>
          <w:sz w:val="24"/>
          <w:szCs w:val="24"/>
        </w:rPr>
        <w:t>本文件主要技术指标持平或严格于国家标准、行业标准，未采用国际标准。</w:t>
      </w:r>
    </w:p>
    <w:p>
      <w:pPr>
        <w:keepNext w:val="0"/>
        <w:keepLines w:val="0"/>
        <w:pageBreakBefore w:val="0"/>
        <w:kinsoku/>
        <w:wordWrap/>
        <w:overflowPunct/>
        <w:topLinePunct w:val="0"/>
        <w:bidi w:val="0"/>
        <w:adjustRightInd w:val="0"/>
        <w:snapToGrid/>
        <w:spacing w:line="460" w:lineRule="exact"/>
        <w:ind w:firstLine="480" w:firstLineChars="200"/>
        <w:textAlignment w:val="baseline"/>
        <w:rPr>
          <w:rFonts w:ascii="黑体" w:hAnsi="黑体" w:eastAsia="黑体" w:cs="黑体"/>
          <w:kern w:val="0"/>
          <w:sz w:val="24"/>
          <w:szCs w:val="24"/>
        </w:rPr>
      </w:pPr>
      <w:r>
        <w:rPr>
          <w:rFonts w:hint="eastAsia" w:ascii="黑体" w:hAnsi="黑体" w:eastAsia="黑体" w:cs="黑体"/>
          <w:kern w:val="0"/>
          <w:sz w:val="24"/>
          <w:szCs w:val="24"/>
        </w:rPr>
        <w:t>七、与现行法律、法规、强制性标准的关系</w:t>
      </w:r>
    </w:p>
    <w:p>
      <w:pPr>
        <w:keepNext w:val="0"/>
        <w:keepLines w:val="0"/>
        <w:pageBreakBefore w:val="0"/>
        <w:kinsoku/>
        <w:wordWrap/>
        <w:overflowPunct/>
        <w:topLinePunct w:val="0"/>
        <w:bidi w:val="0"/>
        <w:snapToGrid/>
        <w:spacing w:line="460" w:lineRule="exact"/>
        <w:ind w:firstLine="480" w:firstLineChars="200"/>
        <w:rPr>
          <w:rFonts w:ascii="宋体" w:hAnsi="宋体" w:cs="宋体"/>
          <w:kern w:val="0"/>
          <w:sz w:val="24"/>
          <w:szCs w:val="24"/>
        </w:rPr>
      </w:pPr>
      <w:r>
        <w:rPr>
          <w:rFonts w:hint="eastAsia" w:ascii="宋体" w:hAnsi="宋体" w:cs="宋体"/>
          <w:kern w:val="0"/>
          <w:sz w:val="24"/>
          <w:szCs w:val="24"/>
        </w:rPr>
        <w:t>本文件符合相关现行法律、法规和强制性国家标准的要求。</w:t>
      </w:r>
    </w:p>
    <w:p>
      <w:pPr>
        <w:keepNext w:val="0"/>
        <w:keepLines w:val="0"/>
        <w:pageBreakBefore w:val="0"/>
        <w:kinsoku/>
        <w:wordWrap/>
        <w:overflowPunct/>
        <w:topLinePunct w:val="0"/>
        <w:bidi w:val="0"/>
        <w:adjustRightInd w:val="0"/>
        <w:snapToGrid/>
        <w:spacing w:line="460" w:lineRule="exact"/>
        <w:ind w:firstLine="480" w:firstLineChars="200"/>
        <w:textAlignment w:val="baseline"/>
        <w:rPr>
          <w:rFonts w:ascii="黑体" w:hAnsi="黑体" w:eastAsia="黑体" w:cs="黑体"/>
          <w:sz w:val="24"/>
          <w:szCs w:val="24"/>
        </w:rPr>
      </w:pPr>
      <w:r>
        <w:rPr>
          <w:rFonts w:hint="eastAsia" w:ascii="黑体" w:hAnsi="黑体" w:eastAsia="黑体" w:cs="黑体"/>
          <w:sz w:val="24"/>
          <w:szCs w:val="24"/>
        </w:rPr>
        <w:t>八、是否涉及专利（涉及专利的应作出必要专利声明）</w:t>
      </w:r>
    </w:p>
    <w:p>
      <w:pPr>
        <w:pStyle w:val="8"/>
        <w:keepNext w:val="0"/>
        <w:keepLines w:val="0"/>
        <w:pageBreakBefore w:val="0"/>
        <w:kinsoku/>
        <w:wordWrap/>
        <w:overflowPunct/>
        <w:topLinePunct w:val="0"/>
        <w:bidi w:val="0"/>
        <w:snapToGrid/>
        <w:spacing w:before="0" w:beforeAutospacing="0" w:after="0" w:afterAutospacing="0" w:line="460" w:lineRule="exact"/>
        <w:ind w:firstLine="480" w:firstLineChars="200"/>
        <w:rPr>
          <w:szCs w:val="24"/>
        </w:rPr>
      </w:pPr>
      <w:r>
        <w:rPr>
          <w:rFonts w:hint="eastAsia"/>
          <w:szCs w:val="24"/>
        </w:rPr>
        <w:t>本文件在征求意见过程中，未收到涉及专利的异议。</w:t>
      </w:r>
    </w:p>
    <w:p>
      <w:pPr>
        <w:keepNext w:val="0"/>
        <w:keepLines w:val="0"/>
        <w:pageBreakBefore w:val="0"/>
        <w:kinsoku/>
        <w:wordWrap/>
        <w:overflowPunct/>
        <w:topLinePunct w:val="0"/>
        <w:bidi w:val="0"/>
        <w:adjustRightInd w:val="0"/>
        <w:snapToGrid/>
        <w:spacing w:line="460" w:lineRule="exact"/>
        <w:textAlignment w:val="baseline"/>
        <w:rPr>
          <w:rFonts w:ascii="宋体" w:hAnsi="宋体" w:cs="宋体"/>
          <w:b/>
          <w:bCs/>
          <w:sz w:val="24"/>
          <w:szCs w:val="24"/>
        </w:rPr>
      </w:pPr>
      <w:r>
        <w:rPr>
          <w:rFonts w:hint="eastAsia" w:ascii="宋体" w:hAnsi="宋体" w:cs="宋体"/>
          <w:b/>
          <w:bCs/>
          <w:sz w:val="24"/>
          <w:szCs w:val="24"/>
        </w:rPr>
        <w:t xml:space="preserve"> </w:t>
      </w:r>
      <w:r>
        <w:rPr>
          <w:rFonts w:hint="eastAsia" w:ascii="黑体" w:hAnsi="黑体" w:eastAsia="黑体" w:cs="黑体"/>
          <w:sz w:val="24"/>
          <w:szCs w:val="24"/>
        </w:rPr>
        <w:t xml:space="preserve">   九、重大分歧意见的处理过程</w:t>
      </w:r>
    </w:p>
    <w:p>
      <w:pPr>
        <w:pStyle w:val="8"/>
        <w:keepNext w:val="0"/>
        <w:keepLines w:val="0"/>
        <w:pageBreakBefore w:val="0"/>
        <w:kinsoku/>
        <w:wordWrap/>
        <w:overflowPunct/>
        <w:topLinePunct w:val="0"/>
        <w:bidi w:val="0"/>
        <w:snapToGrid/>
        <w:spacing w:before="0" w:beforeAutospacing="0" w:after="0" w:afterAutospacing="0" w:line="460" w:lineRule="exact"/>
        <w:ind w:firstLine="480" w:firstLineChars="200"/>
        <w:rPr>
          <w:szCs w:val="24"/>
        </w:rPr>
      </w:pPr>
      <w:r>
        <w:rPr>
          <w:rFonts w:hint="eastAsia"/>
          <w:szCs w:val="24"/>
        </w:rPr>
        <w:t>在该文件的审议过程中，对送审稿提出的意见，经各相关方认真讨论，达成了一致意见，无重大分歧意见。</w:t>
      </w:r>
    </w:p>
    <w:p>
      <w:pPr>
        <w:pStyle w:val="8"/>
        <w:keepNext w:val="0"/>
        <w:keepLines w:val="0"/>
        <w:pageBreakBefore w:val="0"/>
        <w:kinsoku/>
        <w:wordWrap/>
        <w:overflowPunct/>
        <w:topLinePunct w:val="0"/>
        <w:bidi w:val="0"/>
        <w:snapToGrid/>
        <w:spacing w:before="0" w:beforeAutospacing="0" w:after="0" w:afterAutospacing="0" w:line="460" w:lineRule="exact"/>
        <w:ind w:firstLine="480" w:firstLineChars="200"/>
        <w:rPr>
          <w:rFonts w:ascii="黑体" w:hAnsi="黑体" w:eastAsia="黑体" w:cs="黑体"/>
          <w:szCs w:val="24"/>
        </w:rPr>
      </w:pPr>
      <w:r>
        <w:rPr>
          <w:rFonts w:hint="eastAsia" w:ascii="黑体" w:hAnsi="黑体" w:eastAsia="黑体" w:cs="黑体"/>
          <w:szCs w:val="24"/>
        </w:rPr>
        <w:t>十、作为强制性地方标准的依据（推荐</w:t>
      </w:r>
      <w:r>
        <w:rPr>
          <w:rFonts w:hint="eastAsia" w:ascii="黑体" w:hAnsi="黑体" w:eastAsia="黑体" w:cs="黑体"/>
          <w:kern w:val="2"/>
          <w:szCs w:val="24"/>
        </w:rPr>
        <w:t>性标准无需说明）</w:t>
      </w:r>
    </w:p>
    <w:p>
      <w:pPr>
        <w:keepNext w:val="0"/>
        <w:keepLines w:val="0"/>
        <w:pageBreakBefore w:val="0"/>
        <w:kinsoku/>
        <w:wordWrap/>
        <w:overflowPunct/>
        <w:topLinePunct w:val="0"/>
        <w:bidi w:val="0"/>
        <w:adjustRightInd w:val="0"/>
        <w:snapToGrid/>
        <w:spacing w:line="460" w:lineRule="exact"/>
        <w:ind w:firstLine="480" w:firstLineChars="200"/>
        <w:textAlignment w:val="baseline"/>
        <w:rPr>
          <w:rFonts w:ascii="宋体" w:hAnsi="宋体" w:cs="宋体"/>
          <w:sz w:val="24"/>
          <w:szCs w:val="24"/>
        </w:rPr>
      </w:pPr>
      <w:r>
        <w:rPr>
          <w:rFonts w:hint="eastAsia" w:ascii="宋体" w:hAnsi="宋体" w:cs="宋体"/>
          <w:sz w:val="24"/>
          <w:szCs w:val="24"/>
        </w:rPr>
        <w:t>本文件为黔东南州推荐性的标准文件。</w:t>
      </w:r>
    </w:p>
    <w:p>
      <w:pPr>
        <w:keepNext w:val="0"/>
        <w:keepLines w:val="0"/>
        <w:pageBreakBefore w:val="0"/>
        <w:kinsoku/>
        <w:wordWrap/>
        <w:overflowPunct/>
        <w:topLinePunct w:val="0"/>
        <w:bidi w:val="0"/>
        <w:adjustRightInd w:val="0"/>
        <w:snapToGrid/>
        <w:spacing w:line="460" w:lineRule="exact"/>
        <w:ind w:firstLine="480" w:firstLineChars="200"/>
        <w:textAlignment w:val="baseline"/>
        <w:rPr>
          <w:rFonts w:ascii="黑体" w:hAnsi="黑体" w:eastAsia="黑体" w:cs="黑体"/>
          <w:sz w:val="24"/>
          <w:szCs w:val="24"/>
        </w:rPr>
      </w:pPr>
      <w:r>
        <w:rPr>
          <w:rFonts w:hint="eastAsia" w:ascii="黑体" w:hAnsi="黑体" w:eastAsia="黑体" w:cs="黑体"/>
          <w:sz w:val="24"/>
          <w:szCs w:val="24"/>
        </w:rPr>
        <w:t>十一、代替、废止有关地方标准的建议</w:t>
      </w:r>
    </w:p>
    <w:p>
      <w:pPr>
        <w:keepNext w:val="0"/>
        <w:keepLines w:val="0"/>
        <w:pageBreakBefore w:val="0"/>
        <w:kinsoku/>
        <w:wordWrap/>
        <w:overflowPunct/>
        <w:topLinePunct w:val="0"/>
        <w:bidi w:val="0"/>
        <w:adjustRightInd w:val="0"/>
        <w:snapToGrid/>
        <w:spacing w:line="460" w:lineRule="exact"/>
        <w:ind w:firstLine="480" w:firstLineChars="200"/>
        <w:textAlignment w:val="baseline"/>
        <w:rPr>
          <w:rFonts w:ascii="宋体" w:hAnsi="宋体" w:cs="宋体"/>
          <w:sz w:val="24"/>
          <w:szCs w:val="24"/>
        </w:rPr>
      </w:pPr>
      <w:r>
        <w:rPr>
          <w:rFonts w:hint="eastAsia" w:ascii="宋体" w:hAnsi="宋体" w:cs="宋体"/>
          <w:sz w:val="24"/>
          <w:szCs w:val="24"/>
        </w:rPr>
        <w:t>《杉木河旅游 第</w:t>
      </w:r>
      <w:r>
        <w:rPr>
          <w:rFonts w:hint="eastAsia" w:ascii="宋体" w:hAnsi="宋体" w:cs="宋体"/>
          <w:sz w:val="24"/>
          <w:szCs w:val="24"/>
          <w:lang w:val="en-US" w:eastAsia="zh-CN"/>
        </w:rPr>
        <w:t>3</w:t>
      </w:r>
      <w:r>
        <w:rPr>
          <w:rFonts w:hint="eastAsia" w:ascii="宋体" w:hAnsi="宋体" w:cs="宋体"/>
          <w:sz w:val="24"/>
          <w:szCs w:val="24"/>
        </w:rPr>
        <w:t>部分 游客服务规范 》为新制定黔东南州地方标准，无代替、废止相关标准。</w:t>
      </w:r>
    </w:p>
    <w:p>
      <w:pPr>
        <w:keepNext w:val="0"/>
        <w:keepLines w:val="0"/>
        <w:pageBreakBefore w:val="0"/>
        <w:kinsoku/>
        <w:wordWrap/>
        <w:overflowPunct/>
        <w:topLinePunct w:val="0"/>
        <w:bidi w:val="0"/>
        <w:adjustRightInd w:val="0"/>
        <w:snapToGrid/>
        <w:spacing w:line="460" w:lineRule="exact"/>
        <w:ind w:firstLine="480" w:firstLineChars="200"/>
        <w:textAlignment w:val="baseline"/>
        <w:rPr>
          <w:rFonts w:ascii="黑体" w:hAnsi="黑体" w:eastAsia="黑体" w:cs="黑体"/>
          <w:color w:val="000000"/>
          <w:sz w:val="24"/>
          <w:szCs w:val="24"/>
        </w:rPr>
      </w:pPr>
      <w:r>
        <w:rPr>
          <w:rFonts w:hint="eastAsia" w:ascii="黑体" w:hAnsi="黑体" w:eastAsia="黑体" w:cs="黑体"/>
          <w:color w:val="000000"/>
          <w:sz w:val="24"/>
          <w:szCs w:val="24"/>
        </w:rPr>
        <w:t>十二、标准实施的计划、方案</w:t>
      </w:r>
    </w:p>
    <w:p>
      <w:pPr>
        <w:keepNext w:val="0"/>
        <w:keepLines w:val="0"/>
        <w:pageBreakBefore w:val="0"/>
        <w:kinsoku/>
        <w:wordWrap/>
        <w:overflowPunct/>
        <w:topLinePunct w:val="0"/>
        <w:bidi w:val="0"/>
        <w:adjustRightInd w:val="0"/>
        <w:snapToGrid/>
        <w:spacing w:line="460" w:lineRule="exact"/>
        <w:ind w:firstLine="480" w:firstLineChars="200"/>
        <w:textAlignment w:val="baseline"/>
        <w:rPr>
          <w:rFonts w:ascii="宋体" w:hAnsi="宋体" w:cs="宋体"/>
          <w:sz w:val="24"/>
          <w:szCs w:val="24"/>
        </w:rPr>
      </w:pPr>
      <w:r>
        <w:rPr>
          <w:rFonts w:hint="eastAsia" w:ascii="宋体" w:hAnsi="宋体" w:cs="宋体"/>
          <w:kern w:val="0"/>
          <w:sz w:val="24"/>
          <w:szCs w:val="24"/>
        </w:rPr>
        <w:t>建议标准批准发布后，</w:t>
      </w:r>
      <w:r>
        <w:rPr>
          <w:rFonts w:hint="eastAsia" w:ascii="宋体" w:hAnsi="宋体" w:cs="宋体"/>
          <w:sz w:val="24"/>
          <w:szCs w:val="24"/>
        </w:rPr>
        <w:t>由施秉县市场监督管理局、施秉县文体广电旅游局组织贵州省施秉县杉木河旅游开发有限公司，</w:t>
      </w:r>
      <w:r>
        <w:rPr>
          <w:rFonts w:hint="eastAsia" w:ascii="宋体" w:hAnsi="宋体" w:cs="宋体"/>
          <w:kern w:val="0"/>
          <w:sz w:val="24"/>
          <w:szCs w:val="24"/>
        </w:rPr>
        <w:t>在施秉县境内开展</w:t>
      </w:r>
      <w:r>
        <w:rPr>
          <w:rFonts w:hint="eastAsia" w:ascii="宋体" w:hAnsi="宋体" w:cs="宋体"/>
          <w:sz w:val="24"/>
          <w:szCs w:val="24"/>
        </w:rPr>
        <w:t>标准宣贯，使管理人员懂标、识标、用标。建议发布30日后</w:t>
      </w:r>
      <w:r>
        <w:rPr>
          <w:rFonts w:hint="eastAsia" w:ascii="宋体" w:hAnsi="宋体" w:cs="宋体"/>
          <w:kern w:val="0"/>
          <w:sz w:val="24"/>
          <w:szCs w:val="24"/>
        </w:rPr>
        <w:t>实施</w:t>
      </w:r>
      <w:r>
        <w:rPr>
          <w:rFonts w:hint="eastAsia" w:ascii="宋体" w:hAnsi="宋体" w:cs="宋体"/>
          <w:sz w:val="24"/>
          <w:szCs w:val="24"/>
        </w:rPr>
        <w:t>。</w:t>
      </w:r>
    </w:p>
    <w:p>
      <w:pPr>
        <w:keepNext w:val="0"/>
        <w:keepLines w:val="0"/>
        <w:pageBreakBefore w:val="0"/>
        <w:kinsoku/>
        <w:wordWrap/>
        <w:overflowPunct/>
        <w:topLinePunct w:val="0"/>
        <w:bidi w:val="0"/>
        <w:adjustRightInd w:val="0"/>
        <w:snapToGrid/>
        <w:spacing w:line="460" w:lineRule="exact"/>
        <w:ind w:firstLine="480" w:firstLineChars="200"/>
        <w:textAlignment w:val="baseline"/>
        <w:rPr>
          <w:rFonts w:ascii="黑体" w:hAnsi="黑体" w:eastAsia="黑体" w:cs="黑体"/>
          <w:color w:val="000000"/>
          <w:sz w:val="24"/>
          <w:szCs w:val="24"/>
        </w:rPr>
      </w:pPr>
      <w:r>
        <w:rPr>
          <w:rFonts w:hint="eastAsia" w:ascii="黑体" w:hAnsi="黑体" w:eastAsia="黑体" w:cs="黑体"/>
          <w:color w:val="000000"/>
          <w:sz w:val="24"/>
          <w:szCs w:val="24"/>
        </w:rPr>
        <w:t>十三、标准解释、归口管理以及获取意见建议的联系方式（应保证长期稳定）</w:t>
      </w:r>
    </w:p>
    <w:p>
      <w:pPr>
        <w:keepNext w:val="0"/>
        <w:keepLines w:val="0"/>
        <w:pageBreakBefore w:val="0"/>
        <w:kinsoku/>
        <w:wordWrap/>
        <w:overflowPunct/>
        <w:topLinePunct w:val="0"/>
        <w:bidi w:val="0"/>
        <w:snapToGrid/>
        <w:spacing w:line="460" w:lineRule="exact"/>
        <w:ind w:firstLine="480" w:firstLineChars="200"/>
        <w:rPr>
          <w:rFonts w:hint="eastAsia" w:ascii="宋体" w:hAnsi="宋体" w:cs="宋体"/>
          <w:b/>
          <w:bCs/>
          <w:kern w:val="0"/>
          <w:sz w:val="24"/>
          <w:szCs w:val="24"/>
        </w:rPr>
      </w:pPr>
      <w:r>
        <w:rPr>
          <w:rFonts w:hint="eastAsia" w:ascii="宋体" w:hAnsi="宋体" w:cs="宋体"/>
          <w:sz w:val="24"/>
          <w:szCs w:val="24"/>
        </w:rPr>
        <w:t>本标准的编制由贵州省施秉县杉木河旅游开发有限公司牵头完成，归口单位为黔东南州文体广电旅游局。标准的解释、发布实施后获取意见和建议的单位为贵州省施秉县杉木河旅游开发有限公司；联系人：</w:t>
      </w:r>
      <w:r>
        <w:rPr>
          <w:rFonts w:hint="eastAsia" w:ascii="宋体" w:hAnsi="宋体" w:cs="宋体"/>
          <w:sz w:val="24"/>
          <w:szCs w:val="24"/>
          <w:lang w:eastAsia="zh-CN"/>
        </w:rPr>
        <w:t>吴冬梅</w:t>
      </w:r>
      <w:r>
        <w:rPr>
          <w:rFonts w:hint="eastAsia" w:ascii="宋体" w:hAnsi="宋体" w:cs="宋体"/>
          <w:sz w:val="24"/>
          <w:szCs w:val="24"/>
        </w:rPr>
        <w:t>，联系电话：</w:t>
      </w:r>
      <w:r>
        <w:rPr>
          <w:rFonts w:hint="eastAsia" w:ascii="宋体" w:hAnsi="宋体" w:cs="宋体"/>
          <w:sz w:val="24"/>
          <w:szCs w:val="24"/>
          <w:lang w:val="en-US" w:eastAsia="zh-CN"/>
        </w:rPr>
        <w:t>0855-3861899，</w:t>
      </w:r>
      <w:r>
        <w:rPr>
          <w:rFonts w:hint="eastAsia" w:ascii="宋体" w:hAnsi="宋体" w:cs="宋体"/>
          <w:sz w:val="24"/>
          <w:szCs w:val="24"/>
        </w:rPr>
        <w:t xml:space="preserve"> 邮箱</w:t>
      </w:r>
      <w:r>
        <w:rPr>
          <w:rFonts w:hint="eastAsia" w:ascii="宋体" w:hAnsi="宋体" w:cs="宋体"/>
          <w:sz w:val="24"/>
          <w:szCs w:val="24"/>
          <w:lang w:eastAsia="zh-CN"/>
        </w:rPr>
        <w:t>：</w:t>
      </w:r>
      <w:r>
        <w:rPr>
          <w:rFonts w:hint="eastAsia" w:ascii="宋体" w:hAnsi="宋体" w:cs="宋体"/>
          <w:sz w:val="24"/>
          <w:szCs w:val="24"/>
          <w:lang w:val="en-US" w:eastAsia="zh-CN"/>
        </w:rPr>
        <w:t>1739124250@qq.com。</w:t>
      </w:r>
      <w:r>
        <w:rPr>
          <w:rFonts w:hint="eastAsia" w:ascii="宋体" w:hAnsi="宋体" w:cs="宋体"/>
          <w:sz w:val="24"/>
          <w:szCs w:val="24"/>
        </w:rPr>
        <w:t xml:space="preserve">    </w:t>
      </w:r>
      <w:r>
        <w:rPr>
          <w:rFonts w:hint="eastAsia" w:ascii="宋体" w:hAnsi="宋体" w:cs="宋体"/>
          <w:b/>
          <w:bCs/>
          <w:kern w:val="0"/>
          <w:sz w:val="24"/>
          <w:szCs w:val="24"/>
        </w:rPr>
        <w:t xml:space="preserve">        </w:t>
      </w:r>
    </w:p>
    <w:p>
      <w:pPr>
        <w:keepNext w:val="0"/>
        <w:keepLines w:val="0"/>
        <w:pageBreakBefore w:val="0"/>
        <w:kinsoku/>
        <w:wordWrap/>
        <w:overflowPunct/>
        <w:topLinePunct w:val="0"/>
        <w:bidi w:val="0"/>
        <w:snapToGrid/>
        <w:spacing w:line="460" w:lineRule="exact"/>
        <w:ind w:firstLine="481" w:firstLineChars="200"/>
        <w:rPr>
          <w:rFonts w:hint="eastAsia" w:ascii="宋体" w:hAnsi="宋体" w:cs="宋体"/>
          <w:b/>
          <w:bCs/>
          <w:kern w:val="0"/>
          <w:sz w:val="24"/>
          <w:szCs w:val="24"/>
        </w:rPr>
      </w:pPr>
      <w:r>
        <w:rPr>
          <w:rFonts w:hint="eastAsia" w:ascii="宋体" w:hAnsi="宋体" w:cs="宋体"/>
          <w:b/>
          <w:bCs/>
          <w:kern w:val="0"/>
          <w:sz w:val="24"/>
          <w:szCs w:val="24"/>
        </w:rPr>
        <w:t xml:space="preserve">     </w:t>
      </w:r>
    </w:p>
    <w:p>
      <w:pPr>
        <w:keepNext w:val="0"/>
        <w:keepLines w:val="0"/>
        <w:pageBreakBefore w:val="0"/>
        <w:kinsoku/>
        <w:wordWrap/>
        <w:overflowPunct/>
        <w:topLinePunct w:val="0"/>
        <w:bidi w:val="0"/>
        <w:snapToGrid/>
        <w:spacing w:line="460" w:lineRule="exact"/>
        <w:ind w:firstLine="481" w:firstLineChars="200"/>
        <w:rPr>
          <w:rFonts w:hint="eastAsia" w:ascii="宋体" w:hAnsi="宋体" w:cs="宋体"/>
          <w:b/>
          <w:bCs/>
          <w:kern w:val="0"/>
          <w:sz w:val="24"/>
          <w:szCs w:val="24"/>
          <w:lang w:val="en-US" w:eastAsia="zh-CN"/>
        </w:rPr>
      </w:pPr>
      <w:r>
        <w:rPr>
          <w:rFonts w:hint="eastAsia" w:ascii="宋体" w:hAnsi="宋体" w:cs="宋体"/>
          <w:b/>
          <w:bCs/>
          <w:kern w:val="0"/>
          <w:sz w:val="24"/>
          <w:szCs w:val="24"/>
          <w:lang w:val="en-US" w:eastAsia="zh-CN"/>
        </w:rPr>
        <w:t xml:space="preserve">   </w:t>
      </w:r>
    </w:p>
    <w:p>
      <w:pPr>
        <w:keepNext w:val="0"/>
        <w:keepLines w:val="0"/>
        <w:pageBreakBefore w:val="0"/>
        <w:kinsoku/>
        <w:wordWrap/>
        <w:overflowPunct/>
        <w:topLinePunct w:val="0"/>
        <w:bidi w:val="0"/>
        <w:snapToGrid/>
        <w:spacing w:line="460" w:lineRule="exact"/>
        <w:ind w:firstLine="481" w:firstLineChars="200"/>
        <w:rPr>
          <w:rFonts w:hint="default" w:ascii="宋体" w:hAnsi="宋体" w:cs="宋体"/>
          <w:b/>
          <w:bCs/>
          <w:kern w:val="0"/>
          <w:sz w:val="24"/>
          <w:szCs w:val="24"/>
          <w:lang w:val="en-US" w:eastAsia="zh-CN"/>
        </w:rPr>
      </w:pPr>
    </w:p>
    <w:p>
      <w:pPr>
        <w:keepNext w:val="0"/>
        <w:keepLines w:val="0"/>
        <w:pageBreakBefore w:val="0"/>
        <w:kinsoku/>
        <w:wordWrap/>
        <w:overflowPunct/>
        <w:topLinePunct w:val="0"/>
        <w:bidi w:val="0"/>
        <w:snapToGrid/>
        <w:spacing w:line="460" w:lineRule="exact"/>
        <w:jc w:val="center"/>
        <w:rPr>
          <w:rFonts w:ascii="宋体" w:hAnsi="宋体" w:cs="宋体"/>
          <w:sz w:val="24"/>
          <w:szCs w:val="24"/>
        </w:rPr>
      </w:pPr>
      <w:r>
        <w:rPr>
          <w:rFonts w:hint="eastAsia" w:ascii="宋体" w:hAnsi="宋体" w:cs="宋体"/>
          <w:sz w:val="24"/>
          <w:szCs w:val="24"/>
        </w:rPr>
        <w:t xml:space="preserve">                              黔东南州地方标准</w:t>
      </w:r>
    </w:p>
    <w:p>
      <w:pPr>
        <w:keepNext w:val="0"/>
        <w:keepLines w:val="0"/>
        <w:pageBreakBefore w:val="0"/>
        <w:kinsoku/>
        <w:wordWrap/>
        <w:overflowPunct/>
        <w:topLinePunct w:val="0"/>
        <w:bidi w:val="0"/>
        <w:snapToGrid/>
        <w:spacing w:line="460" w:lineRule="exact"/>
        <w:jc w:val="center"/>
        <w:rPr>
          <w:rFonts w:ascii="宋体" w:hAnsi="宋体" w:cs="宋体"/>
          <w:sz w:val="24"/>
          <w:szCs w:val="24"/>
        </w:rPr>
      </w:pPr>
      <w:r>
        <w:rPr>
          <w:rFonts w:hint="eastAsia" w:ascii="宋体" w:hAnsi="宋体" w:cs="宋体"/>
          <w:sz w:val="24"/>
          <w:szCs w:val="24"/>
        </w:rPr>
        <w:t xml:space="preserve">                        《杉木河旅游 第</w:t>
      </w:r>
      <w:r>
        <w:rPr>
          <w:rFonts w:hint="eastAsia" w:ascii="宋体" w:hAnsi="宋体" w:cs="宋体"/>
          <w:sz w:val="24"/>
          <w:szCs w:val="24"/>
          <w:lang w:val="en-US" w:eastAsia="zh-CN"/>
        </w:rPr>
        <w:t>3</w:t>
      </w:r>
      <w:r>
        <w:rPr>
          <w:rFonts w:hint="eastAsia" w:ascii="宋体" w:hAnsi="宋体" w:cs="宋体"/>
          <w:sz w:val="24"/>
          <w:szCs w:val="24"/>
        </w:rPr>
        <w:t>部分 游客服务规范 》编</w:t>
      </w:r>
      <w:r>
        <w:rPr>
          <w:rFonts w:hint="eastAsia" w:ascii="宋体" w:hAnsi="宋体" w:cs="宋体"/>
          <w:sz w:val="24"/>
          <w:szCs w:val="24"/>
          <w:lang w:eastAsia="zh-CN"/>
        </w:rPr>
        <w:t>写</w:t>
      </w:r>
      <w:r>
        <w:rPr>
          <w:rFonts w:hint="eastAsia" w:ascii="宋体" w:hAnsi="宋体" w:cs="宋体"/>
          <w:sz w:val="24"/>
          <w:szCs w:val="24"/>
        </w:rPr>
        <w:t>组</w:t>
      </w:r>
    </w:p>
    <w:p>
      <w:pPr>
        <w:keepNext w:val="0"/>
        <w:keepLines w:val="0"/>
        <w:pageBreakBefore w:val="0"/>
        <w:kinsoku/>
        <w:wordWrap/>
        <w:overflowPunct/>
        <w:topLinePunct w:val="0"/>
        <w:bidi w:val="0"/>
        <w:snapToGrid/>
        <w:spacing w:line="460" w:lineRule="exact"/>
        <w:jc w:val="center"/>
        <w:rPr>
          <w:rFonts w:ascii="宋体" w:hAnsi="宋体" w:cs="宋体"/>
          <w:sz w:val="24"/>
          <w:szCs w:val="24"/>
        </w:rPr>
      </w:pPr>
      <w:r>
        <w:rPr>
          <w:rFonts w:hint="eastAsia" w:ascii="宋体" w:hAnsi="宋体" w:cs="宋体"/>
          <w:sz w:val="24"/>
          <w:szCs w:val="24"/>
        </w:rPr>
        <w:t xml:space="preserve">                              2024年6月</w:t>
      </w:r>
    </w:p>
    <w:sectPr>
      <w:footerReference r:id="rId3" w:type="default"/>
      <w:pgSz w:w="11906" w:h="16838"/>
      <w:pgMar w:top="1701" w:right="1474" w:bottom="1417" w:left="1587" w:header="851" w:footer="992" w:gutter="0"/>
      <w:pgNumType w:fmt="numberInDash"/>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楷体_GB2312">
    <w:panose1 w:val="02010609030101010101"/>
    <w:charset w:val="86"/>
    <w:family w:val="auto"/>
    <w:pitch w:val="default"/>
    <w:sig w:usb0="00000001" w:usb1="080E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9264" behindDoc="0" locked="0" layoutInCell="1" allowOverlap="1">
              <wp:simplePos x="0" y="0"/>
              <wp:positionH relativeFrom="margin">
                <wp:align>inside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WAAAAZHJzL1BLAQIUABQAAAAIAIdO4kCzSVju&#10;0AAAAAUBAAAPAAAAAAAAAAEAIAAAADgAAABkcnMvZG93bnJldi54bWxQSwECFAAUAAAACACHTuJA&#10;OOeXwRMCAAAZBAAADgAAAAAAAAABACAAAAA1AQAAZHJzL2Uyb0RvYy54bWxQSwUGAAAAAAYABgBZ&#10;AQAAugUAAAAA&#10;">
              <v:fill on="f" focussize="0,0"/>
              <v:stroke on="f" weight="0.5pt"/>
              <v:imagedata o:title=""/>
              <o:lock v:ext="edit" aspectratio="f"/>
              <v:textbox inset="0mm,0mm,0mm,0mm" style="mso-fit-shape-to-text:t;">
                <w:txbxContent>
                  <w:p>
                    <w:pPr>
                      <w:pStyle w:val="6"/>
                      <w:rPr>
                        <w:rFonts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3"/>
      <w:numFmt w:val="chineseCounting"/>
      <w:suff w:val="nothing"/>
      <w:lvlText w:val="（%1）"/>
      <w:lvlJc w:val="left"/>
      <w:pPr>
        <w:ind w:left="360" w:firstLine="0"/>
      </w:pPr>
      <w:rPr>
        <w:rFonts w:hint="eastAsia"/>
      </w:rPr>
    </w:lvl>
  </w:abstractNum>
  <w:abstractNum w:abstractNumId="1">
    <w:nsid w:val="0053208E"/>
    <w:multiLevelType w:val="multilevel"/>
    <w:tmpl w:val="0053208E"/>
    <w:lvl w:ilvl="0" w:tentative="0">
      <w:start w:val="1"/>
      <w:numFmt w:val="decimal"/>
      <w:pStyle w:val="16"/>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15"/>
      <w:suff w:val="nothing"/>
      <w:lvlText w:val="%1.%2　"/>
      <w:lvlJc w:val="left"/>
      <w:pPr>
        <w:ind w:left="0" w:firstLine="0"/>
      </w:pPr>
      <w:rPr>
        <w:rFonts w:hint="eastAsia" w:ascii="黑体" w:hAnsi="Times New Roman" w:eastAsia="黑体" w:cs="Times New Roman"/>
        <w:b w:val="0"/>
        <w:bCs w:val="0"/>
        <w:i w:val="0"/>
        <w:iCs w:val="0"/>
        <w:caps w:val="0"/>
        <w:vanish w:val="0"/>
        <w:spacing w:val="0"/>
        <w:kern w:val="0"/>
        <w:position w:val="0"/>
        <w:sz w:val="21"/>
        <w:szCs w:val="21"/>
        <w:u w:val="none"/>
        <w:vertAlign w:val="baseline"/>
      </w:rPr>
    </w:lvl>
    <w:lvl w:ilvl="2" w:tentative="0">
      <w:start w:val="1"/>
      <w:numFmt w:val="decimal"/>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EzMzRhZjMxZGMyYzljNGMyMDA2MWNjMjY4YTY3ODIifQ=="/>
    <w:docVar w:name="KSO_WPS_MARK_KEY" w:val="0b1fddf2-96dc-4791-97f9-b82919279cd9"/>
  </w:docVars>
  <w:rsids>
    <w:rsidRoot w:val="00A10AED"/>
    <w:rsid w:val="00095CDB"/>
    <w:rsid w:val="001137FE"/>
    <w:rsid w:val="003B5E77"/>
    <w:rsid w:val="003D0BC4"/>
    <w:rsid w:val="003D2A5E"/>
    <w:rsid w:val="004E4B25"/>
    <w:rsid w:val="004F579F"/>
    <w:rsid w:val="005209A6"/>
    <w:rsid w:val="005A5C4E"/>
    <w:rsid w:val="005E00B4"/>
    <w:rsid w:val="006113BF"/>
    <w:rsid w:val="00647EEC"/>
    <w:rsid w:val="006F408D"/>
    <w:rsid w:val="007903F1"/>
    <w:rsid w:val="0080012D"/>
    <w:rsid w:val="008F4D95"/>
    <w:rsid w:val="00912769"/>
    <w:rsid w:val="0091720B"/>
    <w:rsid w:val="009651F6"/>
    <w:rsid w:val="009B579A"/>
    <w:rsid w:val="009E44B8"/>
    <w:rsid w:val="00A10AED"/>
    <w:rsid w:val="00A86FB1"/>
    <w:rsid w:val="00C86C40"/>
    <w:rsid w:val="00CD511F"/>
    <w:rsid w:val="00CD77EF"/>
    <w:rsid w:val="00D061E0"/>
    <w:rsid w:val="00D30E3B"/>
    <w:rsid w:val="00D742D2"/>
    <w:rsid w:val="00DE7A0F"/>
    <w:rsid w:val="00FC74AC"/>
    <w:rsid w:val="00FD5143"/>
    <w:rsid w:val="010C0502"/>
    <w:rsid w:val="01F86CD9"/>
    <w:rsid w:val="038A1BB2"/>
    <w:rsid w:val="039447DF"/>
    <w:rsid w:val="04537537"/>
    <w:rsid w:val="06BD56E4"/>
    <w:rsid w:val="06D0074E"/>
    <w:rsid w:val="06EE4A62"/>
    <w:rsid w:val="070766B5"/>
    <w:rsid w:val="07B35FDC"/>
    <w:rsid w:val="08A86CF1"/>
    <w:rsid w:val="08C75F17"/>
    <w:rsid w:val="09FF07C4"/>
    <w:rsid w:val="0B9F1F73"/>
    <w:rsid w:val="0C1B3CF0"/>
    <w:rsid w:val="0CC8163D"/>
    <w:rsid w:val="0CED2325"/>
    <w:rsid w:val="0D892E9C"/>
    <w:rsid w:val="0DD246CA"/>
    <w:rsid w:val="0EC928E0"/>
    <w:rsid w:val="0F096081"/>
    <w:rsid w:val="0F587009"/>
    <w:rsid w:val="0F6A542A"/>
    <w:rsid w:val="11404AC2"/>
    <w:rsid w:val="13DC503A"/>
    <w:rsid w:val="14151024"/>
    <w:rsid w:val="14504752"/>
    <w:rsid w:val="16EF13F4"/>
    <w:rsid w:val="18675B64"/>
    <w:rsid w:val="18BF6762"/>
    <w:rsid w:val="1A3A7133"/>
    <w:rsid w:val="1BE0016A"/>
    <w:rsid w:val="1C0E3502"/>
    <w:rsid w:val="1C12501E"/>
    <w:rsid w:val="1C44073C"/>
    <w:rsid w:val="1CD17F65"/>
    <w:rsid w:val="1DCB0B31"/>
    <w:rsid w:val="1E1167C8"/>
    <w:rsid w:val="1E5F4A8C"/>
    <w:rsid w:val="1FA52FFB"/>
    <w:rsid w:val="20713DF8"/>
    <w:rsid w:val="20744ABB"/>
    <w:rsid w:val="23DF6921"/>
    <w:rsid w:val="24A75C51"/>
    <w:rsid w:val="256F729C"/>
    <w:rsid w:val="25D105C8"/>
    <w:rsid w:val="260E2624"/>
    <w:rsid w:val="27621707"/>
    <w:rsid w:val="2AD0235B"/>
    <w:rsid w:val="2B172B45"/>
    <w:rsid w:val="2BAD0090"/>
    <w:rsid w:val="2C4D3B76"/>
    <w:rsid w:val="2CC55886"/>
    <w:rsid w:val="2D7D004E"/>
    <w:rsid w:val="2D9B10B6"/>
    <w:rsid w:val="2DC443A5"/>
    <w:rsid w:val="2EBD258D"/>
    <w:rsid w:val="2F0D5D2A"/>
    <w:rsid w:val="2F326AD7"/>
    <w:rsid w:val="2FE4589A"/>
    <w:rsid w:val="314B7A26"/>
    <w:rsid w:val="3453738E"/>
    <w:rsid w:val="34B54980"/>
    <w:rsid w:val="35B5220F"/>
    <w:rsid w:val="3697072A"/>
    <w:rsid w:val="36BE5BE3"/>
    <w:rsid w:val="36C60B3C"/>
    <w:rsid w:val="375F2433"/>
    <w:rsid w:val="3B026D5A"/>
    <w:rsid w:val="3C4F0981"/>
    <w:rsid w:val="3C51747C"/>
    <w:rsid w:val="3E364A4A"/>
    <w:rsid w:val="3E3C1720"/>
    <w:rsid w:val="3F61316A"/>
    <w:rsid w:val="3FCA57DD"/>
    <w:rsid w:val="42FE07F6"/>
    <w:rsid w:val="43421586"/>
    <w:rsid w:val="43452E25"/>
    <w:rsid w:val="43AD0852"/>
    <w:rsid w:val="44254A04"/>
    <w:rsid w:val="44615A3C"/>
    <w:rsid w:val="44DA134B"/>
    <w:rsid w:val="4512626C"/>
    <w:rsid w:val="45E91E24"/>
    <w:rsid w:val="4676209F"/>
    <w:rsid w:val="46AE2A8F"/>
    <w:rsid w:val="46E2098A"/>
    <w:rsid w:val="4A225BA6"/>
    <w:rsid w:val="4B742B85"/>
    <w:rsid w:val="4C636263"/>
    <w:rsid w:val="4D393E68"/>
    <w:rsid w:val="4DB34AEF"/>
    <w:rsid w:val="4DF617F1"/>
    <w:rsid w:val="4E3965B5"/>
    <w:rsid w:val="4E6F6FA8"/>
    <w:rsid w:val="4F712E54"/>
    <w:rsid w:val="50290FD7"/>
    <w:rsid w:val="527F48FD"/>
    <w:rsid w:val="52E37F64"/>
    <w:rsid w:val="53794127"/>
    <w:rsid w:val="53B93141"/>
    <w:rsid w:val="53CE29C2"/>
    <w:rsid w:val="54107237"/>
    <w:rsid w:val="54993BF2"/>
    <w:rsid w:val="55D55663"/>
    <w:rsid w:val="58234B68"/>
    <w:rsid w:val="58252CB5"/>
    <w:rsid w:val="58C82D05"/>
    <w:rsid w:val="58CE468D"/>
    <w:rsid w:val="5A2F6788"/>
    <w:rsid w:val="5BAE471E"/>
    <w:rsid w:val="5BCF521E"/>
    <w:rsid w:val="5D030948"/>
    <w:rsid w:val="5D6B7BA6"/>
    <w:rsid w:val="60363DC9"/>
    <w:rsid w:val="60F30647"/>
    <w:rsid w:val="615C33BC"/>
    <w:rsid w:val="623460E6"/>
    <w:rsid w:val="62B62F9F"/>
    <w:rsid w:val="63293771"/>
    <w:rsid w:val="6377272F"/>
    <w:rsid w:val="64B0180A"/>
    <w:rsid w:val="64C140FB"/>
    <w:rsid w:val="64D1148A"/>
    <w:rsid w:val="660876F0"/>
    <w:rsid w:val="68C3225E"/>
    <w:rsid w:val="691B590A"/>
    <w:rsid w:val="694D68E5"/>
    <w:rsid w:val="69731AF1"/>
    <w:rsid w:val="6AA3499E"/>
    <w:rsid w:val="6B9D2F4E"/>
    <w:rsid w:val="6C3B042E"/>
    <w:rsid w:val="6CF440CE"/>
    <w:rsid w:val="6D1A237D"/>
    <w:rsid w:val="6E9141D5"/>
    <w:rsid w:val="6F8A37EA"/>
    <w:rsid w:val="6FBB1BF5"/>
    <w:rsid w:val="719C5B1D"/>
    <w:rsid w:val="72351FCB"/>
    <w:rsid w:val="727F4C4A"/>
    <w:rsid w:val="72B33057"/>
    <w:rsid w:val="72CD3CFC"/>
    <w:rsid w:val="73122F1C"/>
    <w:rsid w:val="733A5527"/>
    <w:rsid w:val="73FD13E1"/>
    <w:rsid w:val="743633C1"/>
    <w:rsid w:val="7501397F"/>
    <w:rsid w:val="76F31C74"/>
    <w:rsid w:val="773279D3"/>
    <w:rsid w:val="779A70D3"/>
    <w:rsid w:val="77A71851"/>
    <w:rsid w:val="782A5B6A"/>
    <w:rsid w:val="79737FCC"/>
    <w:rsid w:val="7A244160"/>
    <w:rsid w:val="7AD41B08"/>
    <w:rsid w:val="7B7FE98B"/>
    <w:rsid w:val="7BB24F57"/>
    <w:rsid w:val="7C6041D4"/>
    <w:rsid w:val="7D00637A"/>
    <w:rsid w:val="7E3D3244"/>
    <w:rsid w:val="7F5A2F41"/>
    <w:rsid w:val="7FDF74DC"/>
    <w:rsid w:val="ADFCAB84"/>
    <w:rsid w:val="BA6F0893"/>
    <w:rsid w:val="BDFF6C7D"/>
    <w:rsid w:val="CF3F71B8"/>
    <w:rsid w:val="FF9ED7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cs="宋体"/>
      <w:b/>
      <w:bCs/>
      <w:kern w:val="44"/>
      <w:sz w:val="48"/>
      <w:szCs w:val="48"/>
    </w:rPr>
  </w:style>
  <w:style w:type="paragraph" w:styleId="3">
    <w:name w:val="heading 3"/>
    <w:basedOn w:val="1"/>
    <w:next w:val="1"/>
    <w:qFormat/>
    <w:uiPriority w:val="0"/>
    <w:pPr>
      <w:spacing w:beforeAutospacing="1" w:afterAutospacing="1"/>
      <w:jc w:val="left"/>
      <w:outlineLvl w:val="2"/>
    </w:pPr>
    <w:rPr>
      <w:rFonts w:hint="eastAsia" w:ascii="宋体" w:hAnsi="宋体" w:cs="宋体"/>
      <w:b/>
      <w:bCs/>
      <w:kern w:val="0"/>
      <w:sz w:val="27"/>
      <w:szCs w:val="27"/>
    </w:rPr>
  </w:style>
  <w:style w:type="paragraph" w:styleId="4">
    <w:name w:val="heading 4"/>
    <w:basedOn w:val="1"/>
    <w:next w:val="1"/>
    <w:qFormat/>
    <w:uiPriority w:val="0"/>
    <w:pPr>
      <w:spacing w:beforeAutospacing="1" w:afterAutospacing="1"/>
      <w:jc w:val="left"/>
      <w:outlineLvl w:val="3"/>
    </w:pPr>
    <w:rPr>
      <w:rFonts w:hint="eastAsia" w:ascii="宋体" w:hAnsi="宋体" w:cs="宋体"/>
      <w:b/>
      <w:bCs/>
      <w:kern w:val="0"/>
      <w:sz w:val="24"/>
      <w:szCs w:val="24"/>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Body Text Indent"/>
    <w:basedOn w:val="1"/>
    <w:qFormat/>
    <w:uiPriority w:val="0"/>
    <w:pPr>
      <w:spacing w:after="120"/>
      <w:ind w:left="420" w:leftChars="200"/>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9">
    <w:name w:val="Body Text First Indent 2"/>
    <w:basedOn w:val="5"/>
    <w:qFormat/>
    <w:uiPriority w:val="0"/>
    <w:pPr>
      <w:ind w:firstLine="420" w:firstLineChars="200"/>
    </w:p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Hyperlink"/>
    <w:qFormat/>
    <w:uiPriority w:val="99"/>
    <w:rPr>
      <w:color w:val="0000FF"/>
      <w:u w:val="single"/>
    </w:rPr>
  </w:style>
  <w:style w:type="paragraph" w:customStyle="1" w:styleId="14">
    <w:name w:val="段"/>
    <w:basedOn w:val="1"/>
    <w:qFormat/>
    <w:uiPriority w:val="99"/>
    <w:pPr>
      <w:widowControl/>
      <w:autoSpaceDE w:val="0"/>
      <w:autoSpaceDN w:val="0"/>
      <w:ind w:firstLine="420" w:firstLineChars="200"/>
    </w:pPr>
    <w:rPr>
      <w:rFonts w:ascii="宋体" w:cs="Times New Roman"/>
      <w:kern w:val="0"/>
    </w:rPr>
  </w:style>
  <w:style w:type="paragraph" w:customStyle="1" w:styleId="15">
    <w:name w:val="一级条标题"/>
    <w:next w:val="14"/>
    <w:qFormat/>
    <w:uiPriority w:val="0"/>
    <w:pPr>
      <w:numPr>
        <w:ilvl w:val="1"/>
        <w:numId w:val="1"/>
      </w:numPr>
      <w:spacing w:beforeLines="50" w:afterLines="50"/>
      <w:outlineLvl w:val="2"/>
    </w:pPr>
    <w:rPr>
      <w:rFonts w:ascii="黑体" w:hAnsi="Times New Roman" w:eastAsia="黑体" w:cs="Times New Roman"/>
      <w:sz w:val="21"/>
      <w:szCs w:val="21"/>
      <w:lang w:val="en-US" w:eastAsia="zh-CN" w:bidi="ar-SA"/>
    </w:rPr>
  </w:style>
  <w:style w:type="paragraph" w:customStyle="1" w:styleId="16">
    <w:name w:val="章标题"/>
    <w:next w:val="14"/>
    <w:qFormat/>
    <w:uiPriority w:val="0"/>
    <w:pPr>
      <w:numPr>
        <w:ilvl w:val="0"/>
        <w:numId w:val="1"/>
      </w:numPr>
      <w:spacing w:beforeLines="100" w:afterLines="100"/>
      <w:jc w:val="both"/>
      <w:outlineLvl w:val="1"/>
    </w:pPr>
    <w:rPr>
      <w:rFonts w:ascii="黑体" w:hAnsi="Times New Roman" w:eastAsia="黑体" w:cs="Times New Roman"/>
      <w:sz w:val="21"/>
      <w:lang w:val="en-US" w:eastAsia="zh-CN" w:bidi="ar-SA"/>
    </w:rPr>
  </w:style>
  <w:style w:type="paragraph" w:customStyle="1" w:styleId="17">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8">
    <w:name w:val="封面标准名称"/>
    <w:qFormat/>
    <w:uiPriority w:val="0"/>
    <w:pPr>
      <w:widowControl w:val="0"/>
      <w:spacing w:line="680" w:lineRule="exact"/>
      <w:jc w:val="center"/>
      <w:textAlignment w:val="center"/>
    </w:pPr>
    <w:rPr>
      <w:rFonts w:ascii="黑体" w:hAnsi="Times New Roman" w:eastAsia="黑体" w:cs="Times New Roman"/>
      <w:sz w:val="5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4225</Words>
  <Characters>4414</Characters>
  <Lines>74</Lines>
  <Paragraphs>21</Paragraphs>
  <TotalTime>1</TotalTime>
  <ScaleCrop>false</ScaleCrop>
  <LinksUpToDate>false</LinksUpToDate>
  <CharactersWithSpaces>4588</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2024-06-13T04:20:00Z</dcterms:created>
  <dc:creator>Administrator</dc:creator>
  <cp:lastModifiedBy>ysgz</cp:lastModifiedBy>
  <dcterms:modified xsi:type="dcterms:W3CDTF">2024-06-18T17:06:25Z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BE3C9DD1D44F4EFBAEEDD8CCB4F4D18D_13</vt:lpwstr>
  </property>
</Properties>
</file>